
<file path=[Content_Types].xml><?xml version="1.0" encoding="utf-8"?>
<Types xmlns="http://schemas.openxmlformats.org/package/2006/content-types">
  <Default Extension="gif" ContentType="image/gi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metadata/core-properties" Target="docProps/core0.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C62C44" w14:textId="77777777" w:rsidR="00804B01" w:rsidRDefault="002E3F25" w:rsidP="00804B01">
      <w:pPr>
        <w:jc w:val="both"/>
        <w:rPr>
          <w:rFonts w:ascii="Times New Roman" w:eastAsia="Times New Roman" w:hAnsi="Times New Roman" w:cs="Times New Roman"/>
        </w:rPr>
      </w:pPr>
      <w:r>
        <w:rPr>
          <w:rFonts w:ascii="Times New Roman" w:hAnsi="Times New Roman"/>
          <w:b/>
          <w:bCs/>
        </w:rPr>
        <w:t>EL(LA) ~{CO-REM-CARGO-MY} DE</w:t>
      </w:r>
      <w:r w:rsidR="001013BA">
        <w:rPr>
          <w:rFonts w:ascii="Times New Roman" w:hAnsi="Times New Roman"/>
          <w:b/>
          <w:bCs/>
        </w:rPr>
        <w:t xml:space="preserve"> LA SECRETARÍA DISTRITAL DE MOVILIDAD</w:t>
      </w:r>
      <w:r>
        <w:rPr>
          <w:rFonts w:ascii="Times New Roman" w:hAnsi="Times New Roman"/>
        </w:rPr>
        <w:t xml:space="preserve">- </w:t>
      </w:r>
      <w:r w:rsidR="001013BA" w:rsidRPr="001013BA">
        <w:rPr>
          <w:rFonts w:ascii="Times New Roman" w:hAnsi="Times New Roman"/>
          <w:b/>
        </w:rPr>
        <w:t>SDM</w:t>
      </w:r>
      <w:r>
        <w:rPr>
          <w:rFonts w:ascii="Times New Roman" w:hAnsi="Times New Roman"/>
        </w:rPr>
        <w:t xml:space="preserve">, </w:t>
      </w:r>
      <w:r w:rsidR="00804B01">
        <w:rPr>
          <w:rFonts w:ascii="Times New Roman" w:eastAsia="Times New Roman" w:hAnsi="Times New Roman" w:cs="Times New Roman"/>
        </w:rPr>
        <w:t xml:space="preserve">en ejercicio de sus facultades legales y en especial las conferidas en el artículo 3 de la Ley 769 de 2002, modificado por el artículo 2° de la Ley 1383 de 2010, el artículo 2° de la Ley 1310 de 2009, modificado por el artículo 56 de la Ley 2197 de 2002, el numeral 3° del artículo 8 de la Resolución 160 de 2017 del Ministerio de Transporte, los literales a, h, j del Acuerdo Distrital 257 de 2006, numeral 2° del artículo 2° de la Ley 769 de 2002 y </w:t>
      </w:r>
    </w:p>
    <w:p w14:paraId="2826E3B6" w14:textId="57E59610" w:rsidR="008A72DD" w:rsidRDefault="008A72DD">
      <w:pPr>
        <w:jc w:val="both"/>
        <w:rPr>
          <w:rFonts w:ascii="Times New Roman" w:hAnsi="Times New Roman"/>
        </w:rPr>
      </w:pPr>
    </w:p>
    <w:p w14:paraId="76FA8CC3" w14:textId="77777777" w:rsidR="008A72DD" w:rsidRDefault="002E3F25">
      <w:pPr>
        <w:jc w:val="center"/>
        <w:rPr>
          <w:rFonts w:ascii="Times New Roman" w:hAnsi="Times New Roman"/>
        </w:rPr>
      </w:pPr>
      <w:r w:rsidRPr="00804B01">
        <w:rPr>
          <w:rFonts w:ascii="Times New Roman" w:hAnsi="Times New Roman"/>
          <w:b/>
          <w:bCs/>
        </w:rPr>
        <w:t>CONSIDERANDO</w:t>
      </w:r>
      <w:r>
        <w:rPr>
          <w:rFonts w:ascii="Times New Roman" w:hAnsi="Times New Roman"/>
        </w:rPr>
        <w:t>:</w:t>
      </w:r>
    </w:p>
    <w:p w14:paraId="04F71845" w14:textId="77777777" w:rsidR="008A72DD" w:rsidRDefault="008A72DD">
      <w:pPr>
        <w:jc w:val="both"/>
        <w:rPr>
          <w:rFonts w:ascii="Times New Roman" w:hAnsi="Times New Roman"/>
        </w:rPr>
      </w:pPr>
    </w:p>
    <w:p w14:paraId="0FD18598"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Que el artículo 2° de la Ley 769 de 2002 </w:t>
      </w:r>
      <w:r>
        <w:rPr>
          <w:rFonts w:ascii="Times New Roman" w:eastAsia="Times New Roman" w:hAnsi="Times New Roman" w:cs="Times New Roman"/>
          <w:i/>
          <w:color w:val="000000"/>
        </w:rPr>
        <w:t xml:space="preserve">“Por la cual se expide el Código Nacional de Tránsito Terrestre y se dictan otras disposiciones” </w:t>
      </w:r>
      <w:r>
        <w:rPr>
          <w:rFonts w:ascii="Times New Roman" w:eastAsia="Times New Roman" w:hAnsi="Times New Roman" w:cs="Times New Roman"/>
          <w:color w:val="000000"/>
        </w:rPr>
        <w:t xml:space="preserve">define la acera o andén, bicicleta, homologación, infracción, licencia de conducción y vehículo de la siguiente forma: </w:t>
      </w:r>
    </w:p>
    <w:p w14:paraId="73FEC03A"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p>
    <w:p w14:paraId="0F217120" w14:textId="77777777" w:rsidR="00FF1523" w:rsidRDefault="00FF1523" w:rsidP="00FF1523">
      <w:pPr>
        <w:pBdr>
          <w:top w:val="nil"/>
          <w:left w:val="nil"/>
          <w:bottom w:val="nil"/>
          <w:right w:val="nil"/>
          <w:between w:val="nil"/>
        </w:pBdr>
        <w:shd w:val="clear" w:color="auto" w:fill="FFFFFF"/>
        <w:ind w:left="709"/>
        <w:jc w:val="both"/>
        <w:rPr>
          <w:rFonts w:ascii="Times New Roman" w:eastAsia="Times New Roman" w:hAnsi="Times New Roman" w:cs="Times New Roman"/>
          <w:i/>
          <w:color w:val="000000"/>
        </w:rPr>
      </w:pPr>
      <w:r>
        <w:rPr>
          <w:rFonts w:ascii="Times New Roman" w:eastAsia="Times New Roman" w:hAnsi="Times New Roman" w:cs="Times New Roman"/>
          <w:i/>
          <w:color w:val="000000"/>
        </w:rPr>
        <w:t>“</w:t>
      </w:r>
      <w:r>
        <w:rPr>
          <w:rFonts w:ascii="Times New Roman" w:eastAsia="Times New Roman" w:hAnsi="Times New Roman" w:cs="Times New Roman"/>
          <w:b/>
          <w:i/>
          <w:color w:val="000000"/>
        </w:rPr>
        <w:t>Acera o andén</w:t>
      </w:r>
      <w:r>
        <w:rPr>
          <w:rFonts w:ascii="Times New Roman" w:eastAsia="Times New Roman" w:hAnsi="Times New Roman" w:cs="Times New Roman"/>
          <w:i/>
          <w:color w:val="000000"/>
        </w:rPr>
        <w:t>: Franja longitudinal de la vía urbana, destinada exclusivamente a la circulación de peatones, ubicada a los costados de ésta. (…)</w:t>
      </w:r>
    </w:p>
    <w:p w14:paraId="10FD9C70" w14:textId="77777777" w:rsidR="00FF1523" w:rsidRDefault="00FF1523" w:rsidP="00FF1523">
      <w:pPr>
        <w:pBdr>
          <w:top w:val="nil"/>
          <w:left w:val="nil"/>
          <w:bottom w:val="nil"/>
          <w:right w:val="nil"/>
          <w:between w:val="nil"/>
        </w:pBdr>
        <w:shd w:val="clear" w:color="auto" w:fill="FFFFFF"/>
        <w:ind w:left="709"/>
        <w:jc w:val="both"/>
        <w:rPr>
          <w:rFonts w:ascii="Times New Roman" w:eastAsia="Times New Roman" w:hAnsi="Times New Roman" w:cs="Times New Roman"/>
          <w:i/>
          <w:color w:val="000000"/>
        </w:rPr>
      </w:pPr>
      <w:r>
        <w:rPr>
          <w:rFonts w:ascii="Times New Roman" w:eastAsia="Times New Roman" w:hAnsi="Times New Roman" w:cs="Times New Roman"/>
          <w:b/>
          <w:i/>
          <w:color w:val="000000"/>
        </w:rPr>
        <w:t>Bicicleta:</w:t>
      </w:r>
      <w:r>
        <w:rPr>
          <w:rFonts w:ascii="Times New Roman" w:eastAsia="Times New Roman" w:hAnsi="Times New Roman" w:cs="Times New Roman"/>
          <w:i/>
          <w:color w:val="000000"/>
        </w:rPr>
        <w:t xml:space="preserve"> Vehículo no motorizado de dos (2) o más ruedas en línea, el cual se desplaza por el esfuerzo de su conductor accionando por medio de pedales. (…)</w:t>
      </w:r>
    </w:p>
    <w:p w14:paraId="6C6736EC" w14:textId="77777777" w:rsidR="00FF1523" w:rsidRDefault="00FF1523" w:rsidP="00FF1523">
      <w:pPr>
        <w:pBdr>
          <w:top w:val="nil"/>
          <w:left w:val="nil"/>
          <w:bottom w:val="nil"/>
          <w:right w:val="nil"/>
          <w:between w:val="nil"/>
        </w:pBdr>
        <w:shd w:val="clear" w:color="auto" w:fill="FFFFFF"/>
        <w:ind w:left="709"/>
        <w:jc w:val="both"/>
        <w:rPr>
          <w:rFonts w:ascii="Times New Roman" w:eastAsia="Times New Roman" w:hAnsi="Times New Roman" w:cs="Times New Roman"/>
          <w:i/>
          <w:color w:val="000000"/>
        </w:rPr>
      </w:pPr>
      <w:r>
        <w:rPr>
          <w:rFonts w:ascii="Times New Roman" w:eastAsia="Times New Roman" w:hAnsi="Times New Roman" w:cs="Times New Roman"/>
          <w:b/>
          <w:i/>
          <w:color w:val="000000"/>
        </w:rPr>
        <w:t>Homologación:</w:t>
      </w:r>
      <w:r>
        <w:rPr>
          <w:rFonts w:ascii="Times New Roman" w:eastAsia="Times New Roman" w:hAnsi="Times New Roman" w:cs="Times New Roman"/>
          <w:i/>
          <w:color w:val="000000"/>
        </w:rPr>
        <w:t> Es la confrontación de las especificaciones técnico-mecánicas, ambientales, de pesos, dimensiones, comodidad y seguridad con las normas legales vigentes para su respectiva aprobación.</w:t>
      </w:r>
    </w:p>
    <w:p w14:paraId="4EB2EB74" w14:textId="77777777" w:rsidR="00FF1523" w:rsidRDefault="00FF1523" w:rsidP="00FF1523">
      <w:pPr>
        <w:pBdr>
          <w:top w:val="nil"/>
          <w:left w:val="nil"/>
          <w:bottom w:val="nil"/>
          <w:right w:val="nil"/>
          <w:between w:val="nil"/>
        </w:pBdr>
        <w:shd w:val="clear" w:color="auto" w:fill="FFFFFF"/>
        <w:ind w:left="709"/>
        <w:jc w:val="both"/>
        <w:rPr>
          <w:rFonts w:ascii="Times New Roman" w:eastAsia="Times New Roman" w:hAnsi="Times New Roman" w:cs="Times New Roman"/>
          <w:i/>
          <w:color w:val="000000"/>
        </w:rPr>
      </w:pPr>
      <w:r>
        <w:rPr>
          <w:rFonts w:ascii="Times New Roman" w:eastAsia="Times New Roman" w:hAnsi="Times New Roman" w:cs="Times New Roman"/>
          <w:b/>
          <w:i/>
          <w:color w:val="000000"/>
        </w:rPr>
        <w:t xml:space="preserve">Infracción: </w:t>
      </w:r>
      <w:r>
        <w:rPr>
          <w:rFonts w:ascii="Times New Roman" w:eastAsia="Times New Roman" w:hAnsi="Times New Roman" w:cs="Times New Roman"/>
          <w:i/>
          <w:color w:val="000000"/>
        </w:rPr>
        <w:t>Transgresión o violación de una norma de tránsito. Habrá dos tipos de infracciones: simple y compleja. Será simple cuando se trate de violación a la mera norma. Será compleja si se produce un daño material. (…)</w:t>
      </w:r>
    </w:p>
    <w:p w14:paraId="40FF9463" w14:textId="77777777" w:rsidR="00FF1523" w:rsidRDefault="00FF1523" w:rsidP="00FF1523">
      <w:pPr>
        <w:pBdr>
          <w:top w:val="nil"/>
          <w:left w:val="nil"/>
          <w:bottom w:val="nil"/>
          <w:right w:val="nil"/>
          <w:between w:val="nil"/>
        </w:pBdr>
        <w:shd w:val="clear" w:color="auto" w:fill="FFFFFF"/>
        <w:ind w:left="709"/>
        <w:jc w:val="both"/>
        <w:rPr>
          <w:rFonts w:ascii="Times New Roman" w:eastAsia="Times New Roman" w:hAnsi="Times New Roman" w:cs="Times New Roman"/>
          <w:i/>
          <w:color w:val="000000"/>
        </w:rPr>
      </w:pPr>
      <w:r>
        <w:rPr>
          <w:rFonts w:ascii="Times New Roman" w:eastAsia="Times New Roman" w:hAnsi="Times New Roman" w:cs="Times New Roman"/>
          <w:b/>
          <w:i/>
          <w:color w:val="000000"/>
        </w:rPr>
        <w:t>Licencia de conducción</w:t>
      </w:r>
      <w:r>
        <w:rPr>
          <w:rFonts w:ascii="Times New Roman" w:eastAsia="Times New Roman" w:hAnsi="Times New Roman" w:cs="Times New Roman"/>
          <w:i/>
          <w:color w:val="000000"/>
        </w:rPr>
        <w:t>: Documento público de carácter personal e intransferible expedido por autoridad competente, el cual autoriza a una persona para la conducción de vehículos con validez en todo el territorio nacional. (…)</w:t>
      </w:r>
    </w:p>
    <w:p w14:paraId="27EC6C3D" w14:textId="77777777" w:rsidR="00FF1523" w:rsidRDefault="00FF1523" w:rsidP="00FF1523">
      <w:pPr>
        <w:pBdr>
          <w:top w:val="nil"/>
          <w:left w:val="nil"/>
          <w:bottom w:val="nil"/>
          <w:right w:val="nil"/>
          <w:between w:val="nil"/>
        </w:pBdr>
        <w:shd w:val="clear" w:color="auto" w:fill="FFFFFF"/>
        <w:ind w:left="709"/>
        <w:jc w:val="both"/>
        <w:rPr>
          <w:rFonts w:ascii="Times New Roman" w:eastAsia="Times New Roman" w:hAnsi="Times New Roman" w:cs="Times New Roman"/>
          <w:i/>
          <w:color w:val="000000"/>
        </w:rPr>
      </w:pPr>
      <w:r>
        <w:rPr>
          <w:rFonts w:ascii="Times New Roman" w:eastAsia="Times New Roman" w:hAnsi="Times New Roman" w:cs="Times New Roman"/>
          <w:b/>
          <w:i/>
          <w:color w:val="000000"/>
        </w:rPr>
        <w:t>Vehículo:</w:t>
      </w:r>
      <w:r>
        <w:rPr>
          <w:rFonts w:ascii="Times New Roman" w:eastAsia="Times New Roman" w:hAnsi="Times New Roman" w:cs="Times New Roman"/>
          <w:i/>
          <w:color w:val="000000"/>
        </w:rPr>
        <w:t xml:space="preserve"> Todo aparato montado sobre ruedas que permite el transporte de personas, animales o cosas de un punto a otro por vía terrestre pública o privada abierta al público. (…)”</w:t>
      </w:r>
    </w:p>
    <w:p w14:paraId="34012492"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p>
    <w:p w14:paraId="2AE4C8A9" w14:textId="29E6FD23"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Que adicionalmente el artículo 2° de la Ley ibidem señala define lo siguiente en relación con la clasificación de vías, autopista, calzada, carril y lo correspondiente a la ciclorruta de la siguiente forma: </w:t>
      </w:r>
    </w:p>
    <w:p w14:paraId="6E41C39B" w14:textId="77777777" w:rsidR="00FF1523" w:rsidRDefault="00FF1523" w:rsidP="00FF1523">
      <w:pPr>
        <w:pBdr>
          <w:top w:val="nil"/>
          <w:left w:val="nil"/>
          <w:bottom w:val="nil"/>
          <w:right w:val="nil"/>
          <w:between w:val="nil"/>
        </w:pBdr>
        <w:shd w:val="clear" w:color="auto" w:fill="FFFFFF"/>
        <w:ind w:left="709"/>
        <w:jc w:val="both"/>
        <w:rPr>
          <w:rFonts w:ascii="Times New Roman" w:eastAsia="Times New Roman" w:hAnsi="Times New Roman" w:cs="Times New Roman"/>
          <w:i/>
          <w:color w:val="000000"/>
        </w:rPr>
      </w:pPr>
      <w:r>
        <w:rPr>
          <w:rFonts w:ascii="Times New Roman" w:eastAsia="Times New Roman" w:hAnsi="Times New Roman" w:cs="Times New Roman"/>
          <w:i/>
          <w:color w:val="000000"/>
        </w:rPr>
        <w:t>“</w:t>
      </w:r>
      <w:r>
        <w:rPr>
          <w:rFonts w:ascii="Times New Roman" w:eastAsia="Times New Roman" w:hAnsi="Times New Roman" w:cs="Times New Roman"/>
          <w:b/>
          <w:i/>
          <w:color w:val="000000"/>
        </w:rPr>
        <w:t>Autopista:</w:t>
      </w:r>
      <w:r>
        <w:rPr>
          <w:rFonts w:ascii="Times New Roman" w:eastAsia="Times New Roman" w:hAnsi="Times New Roman" w:cs="Times New Roman"/>
          <w:i/>
          <w:color w:val="000000"/>
        </w:rPr>
        <w:t xml:space="preserve"> Vía de calzadas separadas, cada una con dos (2) o más carriles, control total de acceso y salida, con intersecciones en desnivel o mediante entradas y salidas directas a otras carreteras y con control de velocidades mínimas y máximas por carril. (…)</w:t>
      </w:r>
    </w:p>
    <w:p w14:paraId="6BFA0D2A" w14:textId="77777777" w:rsidR="00FF1523" w:rsidRDefault="00FF1523" w:rsidP="00FF1523">
      <w:pPr>
        <w:pBdr>
          <w:top w:val="nil"/>
          <w:left w:val="nil"/>
          <w:bottom w:val="nil"/>
          <w:right w:val="nil"/>
          <w:between w:val="nil"/>
        </w:pBdr>
        <w:shd w:val="clear" w:color="auto" w:fill="FFFFFF"/>
        <w:ind w:left="709"/>
        <w:jc w:val="both"/>
        <w:rPr>
          <w:rFonts w:ascii="Times New Roman" w:eastAsia="Times New Roman" w:hAnsi="Times New Roman" w:cs="Times New Roman"/>
          <w:i/>
          <w:color w:val="000000"/>
        </w:rPr>
      </w:pPr>
      <w:r>
        <w:rPr>
          <w:rFonts w:ascii="Times New Roman" w:eastAsia="Times New Roman" w:hAnsi="Times New Roman" w:cs="Times New Roman"/>
          <w:b/>
          <w:i/>
          <w:color w:val="000000"/>
        </w:rPr>
        <w:t>Calzada:</w:t>
      </w:r>
      <w:r>
        <w:rPr>
          <w:rFonts w:ascii="Times New Roman" w:eastAsia="Times New Roman" w:hAnsi="Times New Roman" w:cs="Times New Roman"/>
          <w:i/>
          <w:color w:val="000000"/>
        </w:rPr>
        <w:t xml:space="preserve"> Zona de la vía destinada a la circulación de vehículos. (…)</w:t>
      </w:r>
    </w:p>
    <w:p w14:paraId="72D7E7D6" w14:textId="77777777" w:rsidR="00FF1523" w:rsidRDefault="00FF1523" w:rsidP="00FF1523">
      <w:pPr>
        <w:pBdr>
          <w:top w:val="nil"/>
          <w:left w:val="nil"/>
          <w:bottom w:val="nil"/>
          <w:right w:val="nil"/>
          <w:between w:val="nil"/>
        </w:pBdr>
        <w:shd w:val="clear" w:color="auto" w:fill="FFFFFF"/>
        <w:ind w:left="709"/>
        <w:jc w:val="both"/>
        <w:rPr>
          <w:rFonts w:ascii="Times New Roman" w:eastAsia="Times New Roman" w:hAnsi="Times New Roman" w:cs="Times New Roman"/>
          <w:i/>
          <w:color w:val="000000"/>
        </w:rPr>
      </w:pPr>
      <w:r>
        <w:rPr>
          <w:rFonts w:ascii="Times New Roman" w:eastAsia="Times New Roman" w:hAnsi="Times New Roman" w:cs="Times New Roman"/>
          <w:b/>
          <w:i/>
          <w:color w:val="000000"/>
        </w:rPr>
        <w:t xml:space="preserve">Carril: </w:t>
      </w:r>
      <w:r>
        <w:rPr>
          <w:rFonts w:ascii="Times New Roman" w:eastAsia="Times New Roman" w:hAnsi="Times New Roman" w:cs="Times New Roman"/>
          <w:i/>
          <w:color w:val="000000"/>
        </w:rPr>
        <w:t>Parte de la calzada destinada al tránsito de una sola fila de vehículos. (…)</w:t>
      </w:r>
    </w:p>
    <w:p w14:paraId="5FE5E604" w14:textId="77777777" w:rsidR="00FF1523" w:rsidRDefault="00FF1523" w:rsidP="00FF1523">
      <w:pPr>
        <w:pBdr>
          <w:top w:val="nil"/>
          <w:left w:val="nil"/>
          <w:bottom w:val="nil"/>
          <w:right w:val="nil"/>
          <w:between w:val="nil"/>
        </w:pBdr>
        <w:shd w:val="clear" w:color="auto" w:fill="FFFFFF"/>
        <w:ind w:left="709"/>
        <w:jc w:val="both"/>
        <w:rPr>
          <w:rFonts w:ascii="Times New Roman" w:eastAsia="Times New Roman" w:hAnsi="Times New Roman" w:cs="Times New Roman"/>
          <w:i/>
          <w:color w:val="000000"/>
        </w:rPr>
      </w:pPr>
      <w:r>
        <w:rPr>
          <w:rFonts w:ascii="Times New Roman" w:eastAsia="Times New Roman" w:hAnsi="Times New Roman" w:cs="Times New Roman"/>
          <w:b/>
          <w:i/>
          <w:color w:val="000000"/>
        </w:rPr>
        <w:t>Ciclorruta:</w:t>
      </w:r>
      <w:r>
        <w:rPr>
          <w:rFonts w:ascii="Times New Roman" w:eastAsia="Times New Roman" w:hAnsi="Times New Roman" w:cs="Times New Roman"/>
          <w:i/>
          <w:color w:val="000000"/>
        </w:rPr>
        <w:t xml:space="preserve"> Vía o sección de la calzada destinada al tránsito de bicicletas en forma exclusiva. (…)</w:t>
      </w:r>
    </w:p>
    <w:p w14:paraId="11B6093D" w14:textId="77777777" w:rsidR="00FF1523" w:rsidRDefault="00FF1523" w:rsidP="00FF1523">
      <w:pPr>
        <w:pBdr>
          <w:top w:val="nil"/>
          <w:left w:val="nil"/>
          <w:bottom w:val="nil"/>
          <w:right w:val="nil"/>
          <w:between w:val="nil"/>
        </w:pBdr>
        <w:ind w:left="709"/>
        <w:rPr>
          <w:rFonts w:ascii="Times New Roman" w:eastAsia="Times New Roman" w:hAnsi="Times New Roman" w:cs="Times New Roman"/>
          <w:i/>
          <w:color w:val="000000"/>
        </w:rPr>
      </w:pPr>
      <w:r>
        <w:rPr>
          <w:rFonts w:ascii="Times New Roman" w:eastAsia="Times New Roman" w:hAnsi="Times New Roman" w:cs="Times New Roman"/>
          <w:b/>
          <w:i/>
          <w:color w:val="000000"/>
        </w:rPr>
        <w:t>Vía:</w:t>
      </w:r>
      <w:r>
        <w:rPr>
          <w:rFonts w:ascii="Times New Roman" w:eastAsia="Times New Roman" w:hAnsi="Times New Roman" w:cs="Times New Roman"/>
          <w:i/>
          <w:color w:val="000000"/>
        </w:rPr>
        <w:t xml:space="preserve"> Zona de uso público o privado, abierta al público, destinada al tránsito de vehículos, personas y animales.</w:t>
      </w:r>
    </w:p>
    <w:p w14:paraId="0F8D1E36" w14:textId="77777777" w:rsidR="00FF1523" w:rsidRDefault="00FF1523" w:rsidP="00FF1523">
      <w:pPr>
        <w:pBdr>
          <w:top w:val="nil"/>
          <w:left w:val="nil"/>
          <w:bottom w:val="nil"/>
          <w:right w:val="nil"/>
          <w:between w:val="nil"/>
        </w:pBdr>
        <w:ind w:left="709"/>
        <w:rPr>
          <w:rFonts w:ascii="Times New Roman" w:eastAsia="Times New Roman" w:hAnsi="Times New Roman" w:cs="Times New Roman"/>
          <w:i/>
          <w:color w:val="000000"/>
        </w:rPr>
      </w:pPr>
      <w:r>
        <w:rPr>
          <w:rFonts w:ascii="Times New Roman" w:eastAsia="Times New Roman" w:hAnsi="Times New Roman" w:cs="Times New Roman"/>
          <w:b/>
          <w:i/>
          <w:color w:val="000000"/>
        </w:rPr>
        <w:t>Vía arteria:</w:t>
      </w:r>
      <w:r>
        <w:rPr>
          <w:rFonts w:ascii="Times New Roman" w:eastAsia="Times New Roman" w:hAnsi="Times New Roman" w:cs="Times New Roman"/>
          <w:i/>
          <w:color w:val="000000"/>
        </w:rPr>
        <w:t xml:space="preserve"> Vía de un sistema vial urbano con prelación de circulación de tránsito sobre las demás vías, con excepción de la vía férrea y la autopista. (…)</w:t>
      </w:r>
    </w:p>
    <w:p w14:paraId="33CCC82C" w14:textId="77777777" w:rsidR="00FF1523" w:rsidRDefault="00FF1523" w:rsidP="00FF1523">
      <w:pPr>
        <w:pBdr>
          <w:top w:val="nil"/>
          <w:left w:val="nil"/>
          <w:bottom w:val="nil"/>
          <w:right w:val="nil"/>
          <w:between w:val="nil"/>
        </w:pBdr>
        <w:ind w:left="709"/>
        <w:rPr>
          <w:rFonts w:ascii="Times New Roman" w:eastAsia="Times New Roman" w:hAnsi="Times New Roman" w:cs="Times New Roman"/>
          <w:i/>
          <w:color w:val="000000"/>
        </w:rPr>
      </w:pPr>
      <w:r>
        <w:rPr>
          <w:rFonts w:ascii="Times New Roman" w:eastAsia="Times New Roman" w:hAnsi="Times New Roman" w:cs="Times New Roman"/>
          <w:b/>
          <w:i/>
          <w:color w:val="000000"/>
        </w:rPr>
        <w:t>Vía peatonal:</w:t>
      </w:r>
      <w:r>
        <w:rPr>
          <w:rFonts w:ascii="Times New Roman" w:eastAsia="Times New Roman" w:hAnsi="Times New Roman" w:cs="Times New Roman"/>
          <w:i/>
          <w:color w:val="000000"/>
        </w:rPr>
        <w:t xml:space="preserve"> Zonas destinadas para el tránsito exclusivo de peatones.</w:t>
      </w:r>
    </w:p>
    <w:p w14:paraId="52280F8F" w14:textId="77777777" w:rsidR="00FF1523" w:rsidRDefault="00FF1523" w:rsidP="00FF1523">
      <w:pPr>
        <w:pBdr>
          <w:top w:val="nil"/>
          <w:left w:val="nil"/>
          <w:bottom w:val="nil"/>
          <w:right w:val="nil"/>
          <w:between w:val="nil"/>
        </w:pBdr>
        <w:ind w:left="709"/>
        <w:rPr>
          <w:rFonts w:ascii="Times New Roman" w:eastAsia="Times New Roman" w:hAnsi="Times New Roman" w:cs="Times New Roman"/>
          <w:i/>
          <w:color w:val="000000"/>
        </w:rPr>
      </w:pPr>
      <w:r>
        <w:rPr>
          <w:rFonts w:ascii="Times New Roman" w:eastAsia="Times New Roman" w:hAnsi="Times New Roman" w:cs="Times New Roman"/>
          <w:b/>
          <w:i/>
          <w:color w:val="000000"/>
        </w:rPr>
        <w:lastRenderedPageBreak/>
        <w:t>Vía principal:</w:t>
      </w:r>
      <w:r>
        <w:rPr>
          <w:rFonts w:ascii="Times New Roman" w:eastAsia="Times New Roman" w:hAnsi="Times New Roman" w:cs="Times New Roman"/>
          <w:i/>
          <w:color w:val="000000"/>
        </w:rPr>
        <w:t xml:space="preserve"> Vía de un sistema con prelación de tránsito sobre las vías ordinarias.</w:t>
      </w:r>
    </w:p>
    <w:p w14:paraId="65E9B70A" w14:textId="77777777" w:rsidR="00FF1523" w:rsidRDefault="00FF1523" w:rsidP="00FF1523">
      <w:pPr>
        <w:pBdr>
          <w:top w:val="nil"/>
          <w:left w:val="nil"/>
          <w:bottom w:val="nil"/>
          <w:right w:val="nil"/>
          <w:between w:val="nil"/>
        </w:pBdr>
        <w:ind w:left="709"/>
        <w:rPr>
          <w:rFonts w:ascii="Times New Roman" w:eastAsia="Times New Roman" w:hAnsi="Times New Roman" w:cs="Times New Roman"/>
          <w:i/>
          <w:color w:val="000000"/>
        </w:rPr>
      </w:pPr>
      <w:r>
        <w:rPr>
          <w:rFonts w:ascii="Times New Roman" w:eastAsia="Times New Roman" w:hAnsi="Times New Roman" w:cs="Times New Roman"/>
          <w:b/>
          <w:i/>
          <w:color w:val="000000"/>
        </w:rPr>
        <w:t>Vía ordinaria:</w:t>
      </w:r>
      <w:r>
        <w:rPr>
          <w:rFonts w:ascii="Times New Roman" w:eastAsia="Times New Roman" w:hAnsi="Times New Roman" w:cs="Times New Roman"/>
          <w:i/>
          <w:color w:val="000000"/>
        </w:rPr>
        <w:t xml:space="preserve"> La que tiene tránsito subordinado a las vías principales.</w:t>
      </w:r>
    </w:p>
    <w:p w14:paraId="521FEF85" w14:textId="77777777" w:rsidR="00FF1523" w:rsidRDefault="00FF1523" w:rsidP="00FF1523">
      <w:pPr>
        <w:pBdr>
          <w:top w:val="nil"/>
          <w:left w:val="nil"/>
          <w:bottom w:val="nil"/>
          <w:right w:val="nil"/>
          <w:between w:val="nil"/>
        </w:pBdr>
        <w:shd w:val="clear" w:color="auto" w:fill="FFFFFF"/>
        <w:ind w:left="709"/>
        <w:rPr>
          <w:rFonts w:ascii="Times New Roman" w:eastAsia="Times New Roman" w:hAnsi="Times New Roman" w:cs="Times New Roman"/>
          <w:i/>
          <w:color w:val="000000"/>
        </w:rPr>
      </w:pPr>
      <w:r>
        <w:rPr>
          <w:rFonts w:ascii="Times New Roman" w:eastAsia="Times New Roman" w:hAnsi="Times New Roman" w:cs="Times New Roman"/>
          <w:b/>
          <w:i/>
          <w:color w:val="000000"/>
        </w:rPr>
        <w:t>Vía troncal:</w:t>
      </w:r>
      <w:r>
        <w:rPr>
          <w:rFonts w:ascii="Times New Roman" w:eastAsia="Times New Roman" w:hAnsi="Times New Roman" w:cs="Times New Roman"/>
          <w:i/>
          <w:color w:val="000000"/>
        </w:rPr>
        <w:t xml:space="preserve"> Vía de dos (2) calzadas con ocho o más carriles y con destinación exclusiva de las calzadas interiores para el tránsito de servicio público masivo. (…)”</w:t>
      </w:r>
    </w:p>
    <w:p w14:paraId="2E34A8F2" w14:textId="77777777" w:rsidR="00FF1523" w:rsidRDefault="00FF1523" w:rsidP="00FF1523">
      <w:pPr>
        <w:pBdr>
          <w:top w:val="nil"/>
          <w:left w:val="nil"/>
          <w:bottom w:val="nil"/>
          <w:right w:val="nil"/>
          <w:between w:val="nil"/>
        </w:pBdr>
        <w:shd w:val="clear" w:color="auto" w:fill="FFFFFF"/>
        <w:rPr>
          <w:rFonts w:ascii="Times New Roman" w:eastAsia="Times New Roman" w:hAnsi="Times New Roman" w:cs="Times New Roman"/>
          <w:color w:val="000000"/>
        </w:rPr>
      </w:pPr>
    </w:p>
    <w:p w14:paraId="35420768"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Que de lo anterior se precisa que el artículo 2° de la Ley 769 de 2002 señala varias definiciones en materia de tránsito y transporte, dentro de las cuales se encuentra lo correspondiente a los vehículos y su definición, así como la determinación de las clases de </w:t>
      </w:r>
      <w:r>
        <w:rPr>
          <w:rFonts w:ascii="Times New Roman" w:eastAsia="Times New Roman" w:hAnsi="Times New Roman" w:cs="Times New Roman"/>
        </w:rPr>
        <w:t>vías</w:t>
      </w:r>
      <w:r>
        <w:rPr>
          <w:rFonts w:ascii="Times New Roman" w:eastAsia="Times New Roman" w:hAnsi="Times New Roman" w:cs="Times New Roman"/>
          <w:color w:val="000000"/>
        </w:rPr>
        <w:t xml:space="preserve"> y la descripción de sus componentes, funciones y alcance. </w:t>
      </w:r>
    </w:p>
    <w:p w14:paraId="4123032A" w14:textId="77777777" w:rsidR="00FF1523" w:rsidRDefault="00FF1523" w:rsidP="00FF1523">
      <w:pPr>
        <w:pBdr>
          <w:top w:val="nil"/>
          <w:left w:val="nil"/>
          <w:bottom w:val="nil"/>
          <w:right w:val="nil"/>
          <w:between w:val="nil"/>
        </w:pBdr>
        <w:shd w:val="clear" w:color="auto" w:fill="FFFFFF"/>
        <w:ind w:left="709"/>
        <w:jc w:val="both"/>
        <w:rPr>
          <w:rFonts w:ascii="Times New Roman" w:eastAsia="Times New Roman" w:hAnsi="Times New Roman" w:cs="Times New Roman"/>
          <w:color w:val="000000"/>
        </w:rPr>
      </w:pPr>
    </w:p>
    <w:p w14:paraId="773D28B0" w14:textId="5264B684"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i/>
          <w:color w:val="000000"/>
        </w:rPr>
      </w:pPr>
      <w:r>
        <w:rPr>
          <w:rFonts w:ascii="Times New Roman" w:eastAsia="Times New Roman" w:hAnsi="Times New Roman" w:cs="Times New Roman"/>
          <w:color w:val="000000"/>
        </w:rPr>
        <w:t xml:space="preserve">Que el artículo 3 de la Ley </w:t>
      </w:r>
      <w:r>
        <w:rPr>
          <w:rFonts w:ascii="Times New Roman" w:eastAsia="Times New Roman" w:hAnsi="Times New Roman" w:cs="Times New Roman"/>
        </w:rPr>
        <w:t>ibidem</w:t>
      </w:r>
      <w:r>
        <w:rPr>
          <w:rFonts w:ascii="Times New Roman" w:eastAsia="Times New Roman" w:hAnsi="Times New Roman" w:cs="Times New Roman"/>
          <w:color w:val="000000"/>
        </w:rPr>
        <w:t xml:space="preserve">, modificado por el artículo 2° de la Ley 1383 de 2010 establece que son autoridades de tránsito, entre otras, </w:t>
      </w:r>
      <w:r>
        <w:rPr>
          <w:rFonts w:ascii="Times New Roman" w:eastAsia="Times New Roman" w:hAnsi="Times New Roman" w:cs="Times New Roman"/>
          <w:i/>
          <w:color w:val="000000"/>
        </w:rPr>
        <w:t xml:space="preserve">“Los Gobernadores y los Alcaldes. Los organismos de tránsito de carácter departamental, municipal o Distrital. (…)”. </w:t>
      </w:r>
    </w:p>
    <w:p w14:paraId="004EDE41"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p>
    <w:p w14:paraId="6CB10FE5"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Que el artículo 6 de la Ley ibid. establece que serán organismos de tránsito en su respectiva jurisdicción </w:t>
      </w:r>
      <w:r>
        <w:rPr>
          <w:rFonts w:ascii="Times New Roman" w:eastAsia="Times New Roman" w:hAnsi="Times New Roman" w:cs="Times New Roman"/>
          <w:i/>
          <w:color w:val="000000"/>
        </w:rPr>
        <w:t>“d) Las secretarías distritales de tránsito dentro del área urbana de los distritos especiales. (…)”</w:t>
      </w:r>
      <w:r>
        <w:rPr>
          <w:rFonts w:ascii="Times New Roman" w:eastAsia="Times New Roman" w:hAnsi="Times New Roman" w:cs="Times New Roman"/>
          <w:color w:val="000000"/>
        </w:rPr>
        <w:t xml:space="preserve">. </w:t>
      </w:r>
    </w:p>
    <w:p w14:paraId="5FBBAB71"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p>
    <w:p w14:paraId="3DAD01D1"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i/>
          <w:color w:val="000000"/>
        </w:rPr>
      </w:pPr>
      <w:r>
        <w:rPr>
          <w:rFonts w:ascii="Times New Roman" w:eastAsia="Times New Roman" w:hAnsi="Times New Roman" w:cs="Times New Roman"/>
          <w:color w:val="000000"/>
        </w:rPr>
        <w:t>Que el inciso primero del artículo 7° de la Ley en comento, modificado por el artículo 58 de la Ley 2197 de 2022 establece que: “</w:t>
      </w:r>
      <w:r>
        <w:rPr>
          <w:rFonts w:ascii="Times New Roman" w:eastAsia="Times New Roman" w:hAnsi="Times New Roman" w:cs="Times New Roman"/>
          <w:i/>
          <w:color w:val="000000"/>
        </w:rPr>
        <w:t>Las autoridades de tránsito velarán por la seguridad de las personas y las cosas en la vía pública y privadas abiertas al público. Sus funciones serán de carácter regulatorio y sancionatorio y sus acciones deben ser orientadas a la prevención y la asistencia técnica y humana a los usuarios de las vías. (…)”</w:t>
      </w:r>
    </w:p>
    <w:p w14:paraId="312B7AC1" w14:textId="77777777" w:rsidR="00FF1523" w:rsidRDefault="00FF1523" w:rsidP="00FF1523">
      <w:pPr>
        <w:jc w:val="both"/>
        <w:rPr>
          <w:rFonts w:ascii="Times New Roman" w:eastAsia="Times New Roman" w:hAnsi="Times New Roman" w:cs="Times New Roman"/>
        </w:rPr>
      </w:pPr>
    </w:p>
    <w:p w14:paraId="6C11110E" w14:textId="77777777" w:rsidR="00FF1523" w:rsidRDefault="00FF1523" w:rsidP="00FF1523">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Que el artículo 2° de la Ley 1310 de 2009 </w:t>
      </w:r>
      <w:r>
        <w:rPr>
          <w:rFonts w:ascii="Times New Roman" w:eastAsia="Times New Roman" w:hAnsi="Times New Roman" w:cs="Times New Roman"/>
          <w:i/>
          <w:color w:val="000000"/>
        </w:rPr>
        <w:t>“Mediante la cual se unifican normas sobre agentes de tránsito y transporte y grupos de control vial de las entidades territoriales y se dictan otras disposiciones.”</w:t>
      </w:r>
      <w:r>
        <w:rPr>
          <w:rFonts w:ascii="Times New Roman" w:eastAsia="Times New Roman" w:hAnsi="Times New Roman" w:cs="Times New Roman"/>
          <w:color w:val="000000"/>
        </w:rPr>
        <w:t xml:space="preserve"> , modificado por el artículo 56 de la Ley 2197 de 2002 establece las siguientes definiciones: </w:t>
      </w:r>
      <w:r>
        <w:rPr>
          <w:rFonts w:ascii="Times New Roman" w:eastAsia="Times New Roman" w:hAnsi="Times New Roman" w:cs="Times New Roman"/>
          <w:i/>
          <w:color w:val="000000"/>
        </w:rPr>
        <w:t xml:space="preserve">“(…) </w:t>
      </w:r>
      <w:r>
        <w:rPr>
          <w:rFonts w:ascii="Times New Roman" w:eastAsia="Times New Roman" w:hAnsi="Times New Roman" w:cs="Times New Roman"/>
          <w:b/>
          <w:i/>
          <w:color w:val="000000"/>
        </w:rPr>
        <w:t>Organismos de Tránsito y Transporte</w:t>
      </w:r>
      <w:r>
        <w:rPr>
          <w:rFonts w:ascii="Times New Roman" w:eastAsia="Times New Roman" w:hAnsi="Times New Roman" w:cs="Times New Roman"/>
          <w:i/>
          <w:color w:val="000000"/>
        </w:rPr>
        <w:t xml:space="preserve">: Son entidades públicas del orden municipal, distrital o departamental que tienen como función organizar, dirigir y controlar el tránsito y el transporte en su respectiva jurisdicción.  Autoridad de Tránsito y Transporte: Toda </w:t>
      </w:r>
      <w:proofErr w:type="gramStart"/>
      <w:r>
        <w:rPr>
          <w:rFonts w:ascii="Times New Roman" w:eastAsia="Times New Roman" w:hAnsi="Times New Roman" w:cs="Times New Roman"/>
          <w:i/>
          <w:color w:val="000000"/>
        </w:rPr>
        <w:t>entidad pública o empleado público</w:t>
      </w:r>
      <w:proofErr w:type="gramEnd"/>
      <w:r>
        <w:rPr>
          <w:rFonts w:ascii="Times New Roman" w:eastAsia="Times New Roman" w:hAnsi="Times New Roman" w:cs="Times New Roman"/>
          <w:i/>
          <w:color w:val="000000"/>
        </w:rPr>
        <w:t xml:space="preserve"> que esté acreditado conforme al artículo 3° de la Ley 769 de 2002. (…)”</w:t>
      </w:r>
      <w:r>
        <w:rPr>
          <w:rFonts w:ascii="Times New Roman" w:eastAsia="Times New Roman" w:hAnsi="Times New Roman" w:cs="Times New Roman"/>
          <w:color w:val="000000"/>
        </w:rPr>
        <w:t>. (Negrilla fuera de texto)</w:t>
      </w:r>
    </w:p>
    <w:p w14:paraId="65C84935" w14:textId="77777777" w:rsidR="00FF1523" w:rsidRDefault="00FF1523" w:rsidP="00FF1523">
      <w:pPr>
        <w:pBdr>
          <w:top w:val="nil"/>
          <w:left w:val="nil"/>
          <w:bottom w:val="nil"/>
          <w:right w:val="nil"/>
          <w:between w:val="nil"/>
        </w:pBdr>
        <w:jc w:val="both"/>
        <w:rPr>
          <w:rFonts w:ascii="Times New Roman" w:eastAsia="Times New Roman" w:hAnsi="Times New Roman" w:cs="Times New Roman"/>
          <w:color w:val="000000"/>
        </w:rPr>
      </w:pPr>
    </w:p>
    <w:p w14:paraId="4FAD71A9" w14:textId="77777777" w:rsidR="00FF1523" w:rsidRDefault="00FF1523" w:rsidP="00FF1523">
      <w:pPr>
        <w:pBdr>
          <w:top w:val="nil"/>
          <w:left w:val="nil"/>
          <w:bottom w:val="nil"/>
          <w:right w:val="nil"/>
          <w:between w:val="nil"/>
        </w:pBd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Que, en suma, mediante la Resolución 160 de 2017 </w:t>
      </w:r>
      <w:r>
        <w:rPr>
          <w:rFonts w:ascii="Times New Roman" w:eastAsia="Times New Roman" w:hAnsi="Times New Roman" w:cs="Times New Roman"/>
          <w:i/>
          <w:color w:val="000000"/>
        </w:rPr>
        <w:t xml:space="preserve">“Por la cual se reglamenta el registro y la circulación de los vehículos automotores tipo ciclomotor, </w:t>
      </w:r>
      <w:proofErr w:type="spellStart"/>
      <w:r>
        <w:rPr>
          <w:rFonts w:ascii="Times New Roman" w:eastAsia="Times New Roman" w:hAnsi="Times New Roman" w:cs="Times New Roman"/>
          <w:i/>
          <w:color w:val="000000"/>
        </w:rPr>
        <w:t>tricimoto</w:t>
      </w:r>
      <w:proofErr w:type="spellEnd"/>
      <w:r>
        <w:rPr>
          <w:rFonts w:ascii="Times New Roman" w:eastAsia="Times New Roman" w:hAnsi="Times New Roman" w:cs="Times New Roman"/>
          <w:i/>
          <w:color w:val="000000"/>
        </w:rPr>
        <w:t xml:space="preserve"> y cuadriciclo y se dictan otras disposiciones.”, </w:t>
      </w:r>
      <w:r>
        <w:rPr>
          <w:rFonts w:ascii="Times New Roman" w:eastAsia="Times New Roman" w:hAnsi="Times New Roman" w:cs="Times New Roman"/>
          <w:color w:val="000000"/>
        </w:rPr>
        <w:t>compilada por el cap</w:t>
      </w:r>
      <w:r>
        <w:rPr>
          <w:rFonts w:ascii="Times New Roman" w:eastAsia="Times New Roman" w:hAnsi="Times New Roman" w:cs="Times New Roman"/>
        </w:rPr>
        <w:t>ítulo noveno de</w:t>
      </w:r>
      <w:r>
        <w:rPr>
          <w:rFonts w:ascii="Times New Roman" w:eastAsia="Times New Roman" w:hAnsi="Times New Roman" w:cs="Times New Roman"/>
          <w:color w:val="000000"/>
        </w:rPr>
        <w:t xml:space="preserve"> la Resoluci</w:t>
      </w:r>
      <w:r>
        <w:rPr>
          <w:rFonts w:ascii="Times New Roman" w:eastAsia="Times New Roman" w:hAnsi="Times New Roman" w:cs="Times New Roman"/>
        </w:rPr>
        <w:t>ón 20223040045295 del 4 de agosto de 2022 “</w:t>
      </w:r>
      <w:r>
        <w:rPr>
          <w:rFonts w:ascii="Times New Roman" w:eastAsia="Times New Roman" w:hAnsi="Times New Roman" w:cs="Times New Roman"/>
          <w:i/>
        </w:rPr>
        <w:t>Por medio del cual se expide la Resolución Única Compilatoria en materia de Tránsito del Ministerio de Transporte</w:t>
      </w:r>
      <w:r>
        <w:rPr>
          <w:rFonts w:ascii="Times New Roman" w:eastAsia="Times New Roman" w:hAnsi="Times New Roman" w:cs="Times New Roman"/>
        </w:rPr>
        <w:t>”</w:t>
      </w:r>
      <w:r>
        <w:rPr>
          <w:rFonts w:ascii="Times New Roman" w:eastAsia="Times New Roman" w:hAnsi="Times New Roman" w:cs="Times New Roman"/>
          <w:color w:val="000000"/>
        </w:rPr>
        <w:t xml:space="preserve"> se establecieron las condiciones para adelantar el registro de los vehículos automotores de tipo ciclomotor de combustión interna, eléctricos y/o de cualquier otro tipo de generación de energía, ante los organismos de tránsito en el país, así como,  reglamentar las condiciones para su circulación.</w:t>
      </w:r>
    </w:p>
    <w:p w14:paraId="4BEE4074" w14:textId="77777777" w:rsidR="00FF1523" w:rsidRDefault="00FF1523" w:rsidP="00FF1523">
      <w:pPr>
        <w:pBdr>
          <w:top w:val="nil"/>
          <w:left w:val="nil"/>
          <w:bottom w:val="nil"/>
          <w:right w:val="nil"/>
          <w:between w:val="nil"/>
        </w:pBdr>
        <w:jc w:val="both"/>
        <w:rPr>
          <w:rFonts w:ascii="Times New Roman" w:eastAsia="Times New Roman" w:hAnsi="Times New Roman" w:cs="Times New Roman"/>
          <w:color w:val="000000"/>
        </w:rPr>
      </w:pPr>
    </w:p>
    <w:p w14:paraId="0E2B76BD" w14:textId="77777777" w:rsidR="00FF1523" w:rsidRDefault="00FF1523" w:rsidP="00FF1523">
      <w:pPr>
        <w:pBdr>
          <w:top w:val="nil"/>
          <w:left w:val="nil"/>
          <w:bottom w:val="nil"/>
          <w:right w:val="nil"/>
          <w:between w:val="nil"/>
        </w:pBdr>
        <w:jc w:val="both"/>
        <w:rPr>
          <w:rFonts w:ascii="Times New Roman" w:eastAsia="Times New Roman" w:hAnsi="Times New Roman" w:cs="Times New Roman"/>
          <w:i/>
          <w:color w:val="000000"/>
        </w:rPr>
      </w:pPr>
      <w:r>
        <w:rPr>
          <w:rFonts w:ascii="Times New Roman" w:eastAsia="Times New Roman" w:hAnsi="Times New Roman" w:cs="Times New Roman"/>
          <w:color w:val="000000"/>
        </w:rPr>
        <w:t>Que el par</w:t>
      </w:r>
      <w:r>
        <w:rPr>
          <w:rFonts w:ascii="Times New Roman" w:eastAsia="Times New Roman" w:hAnsi="Times New Roman" w:cs="Times New Roman"/>
        </w:rPr>
        <w:t xml:space="preserve">ágrafo del </w:t>
      </w:r>
      <w:r>
        <w:rPr>
          <w:rFonts w:ascii="Times New Roman" w:eastAsia="Times New Roman" w:hAnsi="Times New Roman" w:cs="Times New Roman"/>
          <w:color w:val="000000"/>
        </w:rPr>
        <w:t xml:space="preserve">artículo </w:t>
      </w:r>
      <w:r>
        <w:rPr>
          <w:rFonts w:ascii="Times New Roman" w:eastAsia="Times New Roman" w:hAnsi="Times New Roman" w:cs="Times New Roman"/>
        </w:rPr>
        <w:t>5.9.2</w:t>
      </w:r>
      <w:r>
        <w:rPr>
          <w:rFonts w:ascii="Times New Roman" w:eastAsia="Times New Roman" w:hAnsi="Times New Roman" w:cs="Times New Roman"/>
          <w:color w:val="000000"/>
        </w:rPr>
        <w:t xml:space="preserve">° de la Resolución </w:t>
      </w:r>
      <w:r>
        <w:rPr>
          <w:rFonts w:ascii="Times New Roman" w:eastAsia="Times New Roman" w:hAnsi="Times New Roman" w:cs="Times New Roman"/>
        </w:rPr>
        <w:t xml:space="preserve">20223040045295 del 4 de agosto de </w:t>
      </w:r>
      <w:proofErr w:type="gramStart"/>
      <w:r>
        <w:rPr>
          <w:rFonts w:ascii="Times New Roman" w:eastAsia="Times New Roman" w:hAnsi="Times New Roman" w:cs="Times New Roman"/>
        </w:rPr>
        <w:t xml:space="preserve">2022 </w:t>
      </w:r>
      <w:r>
        <w:rPr>
          <w:rFonts w:ascii="Times New Roman" w:eastAsia="Times New Roman" w:hAnsi="Times New Roman" w:cs="Times New Roman"/>
          <w:color w:val="000000"/>
        </w:rPr>
        <w:t xml:space="preserve"> establece</w:t>
      </w:r>
      <w:proofErr w:type="gramEnd"/>
      <w:r>
        <w:rPr>
          <w:rFonts w:ascii="Times New Roman" w:eastAsia="Times New Roman" w:hAnsi="Times New Roman" w:cs="Times New Roman"/>
          <w:color w:val="000000"/>
        </w:rPr>
        <w:t xml:space="preserve"> que tal acto administrativo no será aplicable a los siguientes tipos de vehículos, dentro de los cuales se encuentra la </w:t>
      </w:r>
      <w:r>
        <w:rPr>
          <w:rFonts w:ascii="Times New Roman" w:eastAsia="Times New Roman" w:hAnsi="Times New Roman" w:cs="Times New Roman"/>
          <w:i/>
          <w:color w:val="000000"/>
        </w:rPr>
        <w:t>“(…) h) Bicicleta y bicicleta con pedaleo asistido.(…)”</w:t>
      </w:r>
    </w:p>
    <w:p w14:paraId="3476E6E9" w14:textId="77777777" w:rsidR="00FF1523" w:rsidRDefault="00FF1523" w:rsidP="00FF1523">
      <w:pPr>
        <w:pBdr>
          <w:top w:val="nil"/>
          <w:left w:val="nil"/>
          <w:bottom w:val="nil"/>
          <w:right w:val="nil"/>
          <w:between w:val="nil"/>
        </w:pBdr>
        <w:jc w:val="both"/>
        <w:rPr>
          <w:rFonts w:ascii="Times New Roman" w:eastAsia="Times New Roman" w:hAnsi="Times New Roman" w:cs="Times New Roman"/>
          <w:color w:val="000000"/>
        </w:rPr>
      </w:pPr>
    </w:p>
    <w:p w14:paraId="50853F9A" w14:textId="77777777" w:rsidR="00FF1523" w:rsidRDefault="00FF1523" w:rsidP="00FF1523">
      <w:pPr>
        <w:pBdr>
          <w:top w:val="nil"/>
          <w:left w:val="nil"/>
          <w:bottom w:val="nil"/>
          <w:right w:val="nil"/>
          <w:between w:val="nil"/>
        </w:pBdr>
        <w:jc w:val="both"/>
        <w:rPr>
          <w:rFonts w:ascii="Times New Roman" w:eastAsia="Times New Roman" w:hAnsi="Times New Roman" w:cs="Times New Roman"/>
          <w:i/>
          <w:color w:val="000000"/>
        </w:rPr>
      </w:pPr>
      <w:r>
        <w:rPr>
          <w:rFonts w:ascii="Times New Roman" w:eastAsia="Times New Roman" w:hAnsi="Times New Roman" w:cs="Times New Roman"/>
          <w:color w:val="000000"/>
        </w:rPr>
        <w:t xml:space="preserve">Que el artículo 5.9.3 de la Resolución </w:t>
      </w:r>
      <w:proofErr w:type="spellStart"/>
      <w:r>
        <w:rPr>
          <w:rFonts w:ascii="Times New Roman" w:eastAsia="Times New Roman" w:hAnsi="Times New Roman" w:cs="Times New Roman"/>
        </w:rPr>
        <w:t>ibídem</w:t>
      </w:r>
      <w:proofErr w:type="spellEnd"/>
      <w:r>
        <w:rPr>
          <w:rFonts w:ascii="Times New Roman" w:eastAsia="Times New Roman" w:hAnsi="Times New Roman" w:cs="Times New Roman"/>
          <w:color w:val="000000"/>
        </w:rPr>
        <w:t xml:space="preserve"> estableció la definición de bicicleta con pedaleo asistido y ciclomotor de la siguiente forma: </w:t>
      </w:r>
      <w:r>
        <w:rPr>
          <w:rFonts w:ascii="Times New Roman" w:eastAsia="Times New Roman" w:hAnsi="Times New Roman" w:cs="Times New Roman"/>
          <w:i/>
          <w:color w:val="000000"/>
        </w:rPr>
        <w:t>“</w:t>
      </w:r>
      <w:r>
        <w:rPr>
          <w:rFonts w:ascii="Times New Roman" w:eastAsia="Times New Roman" w:hAnsi="Times New Roman" w:cs="Times New Roman"/>
          <w:b/>
          <w:i/>
          <w:color w:val="000000"/>
        </w:rPr>
        <w:t>Bicicleta con pedaleo asistido:</w:t>
      </w:r>
      <w:r>
        <w:rPr>
          <w:rFonts w:ascii="Times New Roman" w:eastAsia="Times New Roman" w:hAnsi="Times New Roman" w:cs="Times New Roman"/>
          <w:i/>
          <w:color w:val="000000"/>
        </w:rPr>
        <w:t xml:space="preserve"> Bicicleta equipada con un motor auxiliar con potencia nominal continua no superior a 0,35 kW, que actúa como apoyo al esfuerzo muscular del conductor. Dicha potencia deberá disminuir progresivamente conforme se aumente la velocidad del vehículo y se suspenderá cuando el conductor deje de pedalear o el vehículo alcance una velocidad de 25 km/h, el peso nominal de una bicicleta asistida no deberá superar los 35 kg. (….) </w:t>
      </w:r>
      <w:r>
        <w:rPr>
          <w:rFonts w:ascii="Times New Roman" w:eastAsia="Times New Roman" w:hAnsi="Times New Roman" w:cs="Times New Roman"/>
          <w:b/>
          <w:i/>
          <w:color w:val="000000"/>
        </w:rPr>
        <w:t>Motociclo, ciclomotor o </w:t>
      </w:r>
      <w:proofErr w:type="spellStart"/>
      <w:r>
        <w:rPr>
          <w:rFonts w:ascii="Times New Roman" w:eastAsia="Times New Roman" w:hAnsi="Times New Roman" w:cs="Times New Roman"/>
          <w:b/>
          <w:i/>
          <w:color w:val="000000"/>
        </w:rPr>
        <w:t>Moped</w:t>
      </w:r>
      <w:proofErr w:type="spellEnd"/>
      <w:r>
        <w:rPr>
          <w:rFonts w:ascii="Times New Roman" w:eastAsia="Times New Roman" w:hAnsi="Times New Roman" w:cs="Times New Roman"/>
          <w:i/>
          <w:color w:val="000000"/>
        </w:rPr>
        <w:t>: Vehículo automotor de dos (2) ruedas, provisto de un motor de combustión interna, eléctrico y/o de cualquier otro tipo de generación de energía, de cilindraje no superior a 50 cm3 si es de combustión interna ni potencia nominal superior a 4 kW si es eléctrico.”</w:t>
      </w:r>
    </w:p>
    <w:p w14:paraId="22E5D150" w14:textId="77777777" w:rsidR="00FF1523" w:rsidRDefault="00FF1523" w:rsidP="00FF1523">
      <w:pPr>
        <w:pBdr>
          <w:top w:val="nil"/>
          <w:left w:val="nil"/>
          <w:bottom w:val="nil"/>
          <w:right w:val="nil"/>
          <w:between w:val="nil"/>
        </w:pBdr>
        <w:jc w:val="both"/>
        <w:rPr>
          <w:rFonts w:ascii="Times New Roman" w:eastAsia="Times New Roman" w:hAnsi="Times New Roman" w:cs="Times New Roman"/>
          <w:color w:val="000000"/>
        </w:rPr>
      </w:pPr>
    </w:p>
    <w:p w14:paraId="659B9FC9" w14:textId="001E070B"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Que el artículo </w:t>
      </w:r>
      <w:r>
        <w:rPr>
          <w:rFonts w:ascii="Times New Roman" w:eastAsia="Times New Roman" w:hAnsi="Times New Roman" w:cs="Times New Roman"/>
        </w:rPr>
        <w:t>5.9.1.1</w:t>
      </w:r>
      <w:r>
        <w:rPr>
          <w:rFonts w:ascii="Times New Roman" w:eastAsia="Times New Roman" w:hAnsi="Times New Roman" w:cs="Times New Roman"/>
          <w:color w:val="000000"/>
        </w:rPr>
        <w:t xml:space="preserve"> de la Resolución ib</w:t>
      </w:r>
      <w:r>
        <w:rPr>
          <w:rFonts w:ascii="Times New Roman" w:eastAsia="Times New Roman" w:hAnsi="Times New Roman" w:cs="Times New Roman"/>
        </w:rPr>
        <w:t>idem</w:t>
      </w:r>
      <w:r>
        <w:rPr>
          <w:rFonts w:ascii="Times New Roman" w:eastAsia="Times New Roman" w:hAnsi="Times New Roman" w:cs="Times New Roman"/>
          <w:color w:val="000000"/>
        </w:rPr>
        <w:t xml:space="preserve"> estableció la obligatoriedad de adelantar el trámite de registro inicial para los vehículos automotores tipo ciclomotor, </w:t>
      </w:r>
      <w:proofErr w:type="spellStart"/>
      <w:r>
        <w:rPr>
          <w:rFonts w:ascii="Times New Roman" w:eastAsia="Times New Roman" w:hAnsi="Times New Roman" w:cs="Times New Roman"/>
          <w:color w:val="000000"/>
        </w:rPr>
        <w:t>tricimoto</w:t>
      </w:r>
      <w:proofErr w:type="spellEnd"/>
      <w:r>
        <w:rPr>
          <w:rFonts w:ascii="Times New Roman" w:eastAsia="Times New Roman" w:hAnsi="Times New Roman" w:cs="Times New Roman"/>
          <w:color w:val="000000"/>
        </w:rPr>
        <w:t xml:space="preserve"> y cuadriciclos, de combustión interna, eléctricos y/o de cualquier otro tipo de generación de energía, que ingresen al país o sean fabricados con posterioridad a la entrada en vigencia de la presente resolución y en cuanto a este tipo de automotores que hayan ingresado al país o hayan sido fabricados con anterioridad a la entrada en vigencia del presente acto administrativo, será voluntario e</w:t>
      </w:r>
      <w:r>
        <w:rPr>
          <w:rFonts w:ascii="Times New Roman" w:eastAsia="Times New Roman" w:hAnsi="Times New Roman" w:cs="Times New Roman"/>
        </w:rPr>
        <w:t>l</w:t>
      </w:r>
      <w:r>
        <w:rPr>
          <w:rFonts w:ascii="Times New Roman" w:eastAsia="Times New Roman" w:hAnsi="Times New Roman" w:cs="Times New Roman"/>
          <w:color w:val="000000"/>
        </w:rPr>
        <w:t xml:space="preserve"> mencionado registro inicial. </w:t>
      </w:r>
    </w:p>
    <w:p w14:paraId="1E4DC4ED"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p>
    <w:p w14:paraId="288888F2"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Que el artículo de la Resolución mencionada reguló lo correspondiente a la circulación de vehículos de la siguiente forma: </w:t>
      </w:r>
    </w:p>
    <w:p w14:paraId="18FA8562"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p>
    <w:p w14:paraId="5DDBAF6E" w14:textId="77777777" w:rsidR="00FF1523" w:rsidRDefault="00FF1523" w:rsidP="00FF1523">
      <w:pPr>
        <w:shd w:val="clear" w:color="auto" w:fill="FFFFFF"/>
        <w:jc w:val="both"/>
        <w:rPr>
          <w:rFonts w:ascii="Times New Roman" w:eastAsia="Times New Roman" w:hAnsi="Times New Roman" w:cs="Times New Roman"/>
          <w:i/>
        </w:rPr>
      </w:pPr>
      <w:r>
        <w:rPr>
          <w:rFonts w:ascii="Times New Roman" w:eastAsia="Times New Roman" w:hAnsi="Times New Roman" w:cs="Times New Roman"/>
          <w:i/>
        </w:rPr>
        <w:t>“Artículo 5.9.2.1°. Tránsito. Sin perjuicio de las condiciones de circulación determinadas en la Ley </w:t>
      </w:r>
      <w:hyperlink r:id="rId7" w:anchor="769">
        <w:r>
          <w:rPr>
            <w:rFonts w:ascii="Times New Roman" w:eastAsia="Times New Roman" w:hAnsi="Times New Roman" w:cs="Times New Roman"/>
            <w:i/>
          </w:rPr>
          <w:t>769</w:t>
        </w:r>
      </w:hyperlink>
      <w:r>
        <w:rPr>
          <w:rFonts w:ascii="Times New Roman" w:eastAsia="Times New Roman" w:hAnsi="Times New Roman" w:cs="Times New Roman"/>
          <w:i/>
        </w:rPr>
        <w:t> de 2002 y la Ley </w:t>
      </w:r>
      <w:hyperlink r:id="rId8" w:anchor="1811">
        <w:r>
          <w:rPr>
            <w:rFonts w:ascii="Times New Roman" w:eastAsia="Times New Roman" w:hAnsi="Times New Roman" w:cs="Times New Roman"/>
            <w:i/>
          </w:rPr>
          <w:t>1811</w:t>
        </w:r>
      </w:hyperlink>
      <w:r>
        <w:rPr>
          <w:rFonts w:ascii="Times New Roman" w:eastAsia="Times New Roman" w:hAnsi="Times New Roman" w:cs="Times New Roman"/>
          <w:i/>
        </w:rPr>
        <w:t xml:space="preserve"> de 2016, los vehículos automotores tipo ciclomotor, </w:t>
      </w:r>
      <w:proofErr w:type="spellStart"/>
      <w:r>
        <w:rPr>
          <w:rFonts w:ascii="Times New Roman" w:eastAsia="Times New Roman" w:hAnsi="Times New Roman" w:cs="Times New Roman"/>
          <w:i/>
        </w:rPr>
        <w:t>tricimoto</w:t>
      </w:r>
      <w:proofErr w:type="spellEnd"/>
      <w:r>
        <w:rPr>
          <w:rFonts w:ascii="Times New Roman" w:eastAsia="Times New Roman" w:hAnsi="Times New Roman" w:cs="Times New Roman"/>
          <w:i/>
        </w:rPr>
        <w:t xml:space="preserve"> y cuadriciclo de combustión interna, eléctricos y/o de cualquier otro tipo de generación de energía, sólo podrán movilizarse por las vías terrestres de uso público y privadas abiertas al público, cumpliendo con las condiciones aquí establecidas:</w:t>
      </w:r>
    </w:p>
    <w:p w14:paraId="4FE5FCF4" w14:textId="77777777" w:rsidR="00FF1523" w:rsidRDefault="00FF1523" w:rsidP="00FF1523">
      <w:pPr>
        <w:shd w:val="clear" w:color="auto" w:fill="FFFFFF"/>
        <w:jc w:val="both"/>
        <w:rPr>
          <w:rFonts w:ascii="Times New Roman" w:eastAsia="Times New Roman" w:hAnsi="Times New Roman" w:cs="Times New Roman"/>
          <w:i/>
        </w:rPr>
      </w:pPr>
      <w:r>
        <w:rPr>
          <w:rFonts w:ascii="Times New Roman" w:eastAsia="Times New Roman" w:hAnsi="Times New Roman" w:cs="Times New Roman"/>
          <w:i/>
        </w:rPr>
        <w:t> </w:t>
      </w:r>
    </w:p>
    <w:p w14:paraId="45260F5B" w14:textId="77777777" w:rsidR="00FF1523" w:rsidRDefault="00FF1523" w:rsidP="00FF1523">
      <w:pPr>
        <w:shd w:val="clear" w:color="auto" w:fill="FFFFFF"/>
        <w:jc w:val="both"/>
        <w:rPr>
          <w:rFonts w:ascii="Times New Roman" w:eastAsia="Times New Roman" w:hAnsi="Times New Roman" w:cs="Times New Roman"/>
          <w:i/>
        </w:rPr>
      </w:pPr>
      <w:r>
        <w:rPr>
          <w:rFonts w:ascii="Times New Roman" w:eastAsia="Times New Roman" w:hAnsi="Times New Roman" w:cs="Times New Roman"/>
          <w:i/>
        </w:rPr>
        <w:t>1. Deberán circular en óptimas condiciones mecánicas, ambientales y de seguridad. Lo cual incluye entre otros, dispositivos en la parte delantera que proyecten luz blanca y en la parte trasera que reflecte luz roja, direccionales, espejos retrovisores, placa y señal acústica.</w:t>
      </w:r>
    </w:p>
    <w:p w14:paraId="6027F36B" w14:textId="77777777" w:rsidR="00FF1523" w:rsidRDefault="00FF1523" w:rsidP="00FF1523">
      <w:pPr>
        <w:shd w:val="clear" w:color="auto" w:fill="FFFFFF"/>
        <w:jc w:val="both"/>
        <w:rPr>
          <w:rFonts w:ascii="Times New Roman" w:eastAsia="Times New Roman" w:hAnsi="Times New Roman" w:cs="Times New Roman"/>
          <w:i/>
        </w:rPr>
      </w:pPr>
      <w:r>
        <w:rPr>
          <w:rFonts w:ascii="Times New Roman" w:eastAsia="Times New Roman" w:hAnsi="Times New Roman" w:cs="Times New Roman"/>
          <w:i/>
        </w:rPr>
        <w:t>2. Deben transitar por el centro del respectivo carril.</w:t>
      </w:r>
    </w:p>
    <w:p w14:paraId="77B23625" w14:textId="77777777" w:rsidR="00FF1523" w:rsidRDefault="00FF1523" w:rsidP="00FF1523">
      <w:pPr>
        <w:shd w:val="clear" w:color="auto" w:fill="FFFFFF"/>
        <w:jc w:val="both"/>
        <w:rPr>
          <w:rFonts w:ascii="Times New Roman" w:eastAsia="Times New Roman" w:hAnsi="Times New Roman" w:cs="Times New Roman"/>
          <w:b/>
          <w:i/>
        </w:rPr>
      </w:pPr>
      <w:r>
        <w:rPr>
          <w:rFonts w:ascii="Times New Roman" w:eastAsia="Times New Roman" w:hAnsi="Times New Roman" w:cs="Times New Roman"/>
          <w:b/>
          <w:i/>
        </w:rPr>
        <w:t>3. No podrán transitar sobre las aceras o andenes, ciclovías, ciclorrutas o cualquier tipo de </w:t>
      </w:r>
      <w:proofErr w:type="spellStart"/>
      <w:r>
        <w:rPr>
          <w:rFonts w:ascii="Times New Roman" w:eastAsia="Times New Roman" w:hAnsi="Times New Roman" w:cs="Times New Roman"/>
          <w:b/>
          <w:i/>
        </w:rPr>
        <w:t>cicloinfraestructura</w:t>
      </w:r>
      <w:proofErr w:type="spellEnd"/>
      <w:r>
        <w:rPr>
          <w:rFonts w:ascii="Times New Roman" w:eastAsia="Times New Roman" w:hAnsi="Times New Roman" w:cs="Times New Roman"/>
          <w:b/>
          <w:i/>
        </w:rPr>
        <w:t> y lugares destinados al tránsito exclusivo de peatones o bicicletas, ni por aquellas vías en donde las autoridades competentes lo prohíban. (Negrilla fuera de texto)</w:t>
      </w:r>
    </w:p>
    <w:p w14:paraId="0AD42753" w14:textId="77777777" w:rsidR="00FF1523" w:rsidRDefault="00FF1523" w:rsidP="00FF1523">
      <w:pPr>
        <w:shd w:val="clear" w:color="auto" w:fill="FFFFFF"/>
        <w:jc w:val="both"/>
        <w:rPr>
          <w:rFonts w:ascii="Times New Roman" w:eastAsia="Times New Roman" w:hAnsi="Times New Roman" w:cs="Times New Roman"/>
          <w:i/>
        </w:rPr>
      </w:pPr>
      <w:r>
        <w:rPr>
          <w:rFonts w:ascii="Times New Roman" w:eastAsia="Times New Roman" w:hAnsi="Times New Roman" w:cs="Times New Roman"/>
          <w:i/>
        </w:rPr>
        <w:t>4. Los conductores y acompañantes deberán en todo caso transitar portando casco conforme a la reglamentación existente en términos de calidad y durabilidad de cascos para motociclistas. </w:t>
      </w:r>
    </w:p>
    <w:p w14:paraId="07F554A0" w14:textId="77777777" w:rsidR="00FF1523" w:rsidRDefault="00FF1523" w:rsidP="00FF1523">
      <w:pPr>
        <w:shd w:val="clear" w:color="auto" w:fill="FFFFFF"/>
        <w:jc w:val="both"/>
        <w:rPr>
          <w:rFonts w:ascii="Times New Roman" w:eastAsia="Times New Roman" w:hAnsi="Times New Roman" w:cs="Times New Roman"/>
          <w:i/>
        </w:rPr>
      </w:pPr>
      <w:r>
        <w:rPr>
          <w:rFonts w:ascii="Times New Roman" w:eastAsia="Times New Roman" w:hAnsi="Times New Roman" w:cs="Times New Roman"/>
          <w:i/>
        </w:rPr>
        <w:t>5. Después de las 18:00 y antes de las 06:00 o cuando las condiciones de visibilidad lo ameriten, los conductores y acompañantes deberán portar chaleco refractivo.</w:t>
      </w:r>
    </w:p>
    <w:p w14:paraId="69BC3DD0" w14:textId="77777777" w:rsidR="00FF1523" w:rsidRDefault="00FF1523" w:rsidP="00FF1523">
      <w:pPr>
        <w:shd w:val="clear" w:color="auto" w:fill="FFFFFF"/>
        <w:jc w:val="both"/>
        <w:rPr>
          <w:rFonts w:ascii="Times New Roman" w:eastAsia="Times New Roman" w:hAnsi="Times New Roman" w:cs="Times New Roman"/>
          <w:i/>
        </w:rPr>
      </w:pPr>
      <w:r>
        <w:rPr>
          <w:rFonts w:ascii="Times New Roman" w:eastAsia="Times New Roman" w:hAnsi="Times New Roman" w:cs="Times New Roman"/>
          <w:i/>
        </w:rPr>
        <w:t>6. Licencia de Tránsito del vehículo. </w:t>
      </w:r>
    </w:p>
    <w:p w14:paraId="759C3D89" w14:textId="77777777" w:rsidR="00FF1523" w:rsidRDefault="00FF1523" w:rsidP="00FF1523">
      <w:pPr>
        <w:shd w:val="clear" w:color="auto" w:fill="FFFFFF"/>
        <w:jc w:val="both"/>
        <w:rPr>
          <w:rFonts w:ascii="Times New Roman" w:eastAsia="Times New Roman" w:hAnsi="Times New Roman" w:cs="Times New Roman"/>
          <w:i/>
        </w:rPr>
      </w:pPr>
      <w:r>
        <w:rPr>
          <w:rFonts w:ascii="Times New Roman" w:eastAsia="Times New Roman" w:hAnsi="Times New Roman" w:cs="Times New Roman"/>
          <w:i/>
        </w:rPr>
        <w:t>7. Seguro obligatorio (SOAT).</w:t>
      </w:r>
    </w:p>
    <w:p w14:paraId="05F19CF8" w14:textId="77777777" w:rsidR="00FF1523" w:rsidRDefault="00FF1523" w:rsidP="00FF1523">
      <w:pPr>
        <w:shd w:val="clear" w:color="auto" w:fill="FFFFFF"/>
        <w:jc w:val="both"/>
        <w:rPr>
          <w:rFonts w:ascii="Times New Roman" w:eastAsia="Times New Roman" w:hAnsi="Times New Roman" w:cs="Times New Roman"/>
          <w:i/>
        </w:rPr>
      </w:pPr>
      <w:r>
        <w:rPr>
          <w:rFonts w:ascii="Times New Roman" w:eastAsia="Times New Roman" w:hAnsi="Times New Roman" w:cs="Times New Roman"/>
          <w:i/>
        </w:rPr>
        <w:t>8. Certificado de Revisión Técnico-Mecánica y de Emisiones Contaminantes.</w:t>
      </w:r>
    </w:p>
    <w:p w14:paraId="211F94A9" w14:textId="77777777" w:rsidR="00FF1523" w:rsidRDefault="00FF1523" w:rsidP="00FF1523">
      <w:pPr>
        <w:shd w:val="clear" w:color="auto" w:fill="FFFFFF"/>
        <w:jc w:val="both"/>
        <w:rPr>
          <w:rFonts w:ascii="Times New Roman" w:eastAsia="Times New Roman" w:hAnsi="Times New Roman" w:cs="Times New Roman"/>
          <w:i/>
        </w:rPr>
      </w:pPr>
    </w:p>
    <w:p w14:paraId="5396E492" w14:textId="77777777" w:rsidR="00FF1523" w:rsidRDefault="00FF1523" w:rsidP="00FF1523">
      <w:pPr>
        <w:shd w:val="clear" w:color="auto" w:fill="FFFFFF"/>
        <w:jc w:val="both"/>
        <w:rPr>
          <w:rFonts w:ascii="Times New Roman" w:eastAsia="Times New Roman" w:hAnsi="Times New Roman" w:cs="Times New Roman"/>
          <w:i/>
        </w:rPr>
      </w:pPr>
      <w:r>
        <w:rPr>
          <w:rFonts w:ascii="Times New Roman" w:eastAsia="Times New Roman" w:hAnsi="Times New Roman" w:cs="Times New Roman"/>
          <w:b/>
          <w:i/>
        </w:rPr>
        <w:lastRenderedPageBreak/>
        <w:t>Parágrafo 1: </w:t>
      </w:r>
      <w:r>
        <w:rPr>
          <w:rFonts w:ascii="Times New Roman" w:eastAsia="Times New Roman" w:hAnsi="Times New Roman" w:cs="Times New Roman"/>
          <w:i/>
        </w:rPr>
        <w:t xml:space="preserve">Los numerales 4 y 5 del presente artículo aplicarán exclusivamente para los vehículos automotores tipo ciclomotor y </w:t>
      </w:r>
      <w:proofErr w:type="spellStart"/>
      <w:r>
        <w:rPr>
          <w:rFonts w:ascii="Times New Roman" w:eastAsia="Times New Roman" w:hAnsi="Times New Roman" w:cs="Times New Roman"/>
          <w:i/>
        </w:rPr>
        <w:t>tricimoto</w:t>
      </w:r>
      <w:proofErr w:type="spellEnd"/>
      <w:r>
        <w:rPr>
          <w:rFonts w:ascii="Times New Roman" w:eastAsia="Times New Roman" w:hAnsi="Times New Roman" w:cs="Times New Roman"/>
          <w:i/>
        </w:rPr>
        <w:t xml:space="preserve"> de combustión interna, eléctricos y/o de cualquier otro tipo de generación de energía.</w:t>
      </w:r>
    </w:p>
    <w:p w14:paraId="5ECB9253" w14:textId="77777777" w:rsidR="00FF1523" w:rsidRDefault="00FF1523" w:rsidP="00FF1523">
      <w:pPr>
        <w:shd w:val="clear" w:color="auto" w:fill="FFFFFF"/>
        <w:jc w:val="both"/>
        <w:rPr>
          <w:rFonts w:ascii="Times New Roman" w:eastAsia="Times New Roman" w:hAnsi="Times New Roman" w:cs="Times New Roman"/>
          <w:i/>
        </w:rPr>
      </w:pPr>
      <w:r>
        <w:rPr>
          <w:rFonts w:ascii="Times New Roman" w:eastAsia="Times New Roman" w:hAnsi="Times New Roman" w:cs="Times New Roman"/>
          <w:i/>
        </w:rPr>
        <w:t> </w:t>
      </w:r>
    </w:p>
    <w:p w14:paraId="42B95976" w14:textId="77777777" w:rsidR="00FF1523" w:rsidRDefault="00FF1523" w:rsidP="00FF1523">
      <w:pPr>
        <w:shd w:val="clear" w:color="auto" w:fill="FFFFFF"/>
        <w:jc w:val="both"/>
        <w:rPr>
          <w:rFonts w:ascii="Times New Roman" w:eastAsia="Times New Roman" w:hAnsi="Times New Roman" w:cs="Times New Roman"/>
          <w:i/>
        </w:rPr>
      </w:pPr>
      <w:r>
        <w:rPr>
          <w:rFonts w:ascii="Times New Roman" w:eastAsia="Times New Roman" w:hAnsi="Times New Roman" w:cs="Times New Roman"/>
          <w:b/>
          <w:i/>
        </w:rPr>
        <w:t>Parágrafo 2:</w:t>
      </w:r>
      <w:r>
        <w:rPr>
          <w:rFonts w:ascii="Times New Roman" w:eastAsia="Times New Roman" w:hAnsi="Times New Roman" w:cs="Times New Roman"/>
          <w:i/>
        </w:rPr>
        <w:t xml:space="preserve"> Los numerales 6, 7 y 8 del presente artículo, aplicarán exclusivamente para los vehículos automotores tipo ciclomotor, </w:t>
      </w:r>
      <w:proofErr w:type="spellStart"/>
      <w:r>
        <w:rPr>
          <w:rFonts w:ascii="Times New Roman" w:eastAsia="Times New Roman" w:hAnsi="Times New Roman" w:cs="Times New Roman"/>
          <w:i/>
        </w:rPr>
        <w:t>tricimoto</w:t>
      </w:r>
      <w:proofErr w:type="spellEnd"/>
      <w:r>
        <w:rPr>
          <w:rFonts w:ascii="Times New Roman" w:eastAsia="Times New Roman" w:hAnsi="Times New Roman" w:cs="Times New Roman"/>
          <w:i/>
        </w:rPr>
        <w:t xml:space="preserve"> y cuadriciclo de combustión interna, eléctricos y/o de cualquier otro tipo de generación de energía, que ingresen al país o que hayan sido fabricados en el país con posterioridad a la publicación de la presente resolución. (…)”</w:t>
      </w:r>
    </w:p>
    <w:p w14:paraId="5BA9DF81"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p>
    <w:p w14:paraId="1EF03753"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Que en cuanto a la exigencia de la licencia de conducción, el artículo </w:t>
      </w:r>
      <w:r>
        <w:rPr>
          <w:rFonts w:ascii="Times New Roman" w:eastAsia="Times New Roman" w:hAnsi="Times New Roman" w:cs="Times New Roman"/>
        </w:rPr>
        <w:t>5.9.2.2</w:t>
      </w:r>
      <w:r>
        <w:rPr>
          <w:rFonts w:ascii="Times New Roman" w:eastAsia="Times New Roman" w:hAnsi="Times New Roman" w:cs="Times New Roman"/>
          <w:color w:val="000000"/>
        </w:rPr>
        <w:t xml:space="preserve"> de la Resolución en cita señala que, </w:t>
      </w:r>
      <w:r>
        <w:rPr>
          <w:rFonts w:ascii="Times New Roman" w:eastAsia="Times New Roman" w:hAnsi="Times New Roman" w:cs="Times New Roman"/>
          <w:i/>
          <w:color w:val="000000"/>
        </w:rPr>
        <w:t xml:space="preserve">“Los conductores de los vehículos tipo ciclomotor o </w:t>
      </w:r>
      <w:proofErr w:type="spellStart"/>
      <w:r>
        <w:rPr>
          <w:rFonts w:ascii="Times New Roman" w:eastAsia="Times New Roman" w:hAnsi="Times New Roman" w:cs="Times New Roman"/>
          <w:i/>
          <w:color w:val="000000"/>
        </w:rPr>
        <w:t>tricimoto</w:t>
      </w:r>
      <w:proofErr w:type="spellEnd"/>
      <w:r>
        <w:rPr>
          <w:rFonts w:ascii="Times New Roman" w:eastAsia="Times New Roman" w:hAnsi="Times New Roman" w:cs="Times New Roman"/>
          <w:i/>
          <w:color w:val="000000"/>
        </w:rPr>
        <w:t xml:space="preserve"> deberán contar con licencia de conducción como mínimo de la categoría Al, de conformidad con lo dispuesto en la Resolución </w:t>
      </w:r>
      <w:hyperlink r:id="rId9" w:anchor="1500">
        <w:r>
          <w:rPr>
            <w:rFonts w:ascii="Times New Roman" w:eastAsia="Times New Roman" w:hAnsi="Times New Roman" w:cs="Times New Roman"/>
            <w:i/>
            <w:color w:val="000000"/>
          </w:rPr>
          <w:t>1500</w:t>
        </w:r>
      </w:hyperlink>
      <w:r>
        <w:rPr>
          <w:rFonts w:ascii="Times New Roman" w:eastAsia="Times New Roman" w:hAnsi="Times New Roman" w:cs="Times New Roman"/>
          <w:i/>
          <w:color w:val="000000"/>
        </w:rPr>
        <w:t> de 2005 o la norma que la modifique, derogue o sustituya.</w:t>
      </w:r>
      <w:r>
        <w:rPr>
          <w:rFonts w:ascii="Times New Roman" w:eastAsia="Times New Roman" w:hAnsi="Times New Roman" w:cs="Times New Roman"/>
          <w:color w:val="000000"/>
        </w:rPr>
        <w:t xml:space="preserve">” </w:t>
      </w:r>
    </w:p>
    <w:p w14:paraId="00872E5E"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p>
    <w:p w14:paraId="5D0A7D00"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Que el Acuerdo 257 de 2006 </w:t>
      </w:r>
      <w:r>
        <w:rPr>
          <w:rFonts w:ascii="Times New Roman" w:eastAsia="Times New Roman" w:hAnsi="Times New Roman" w:cs="Times New Roman"/>
          <w:i/>
          <w:color w:val="000000"/>
        </w:rPr>
        <w:t>“Por el cual se dictan normas básicas sobre la estructura, organización y funcionamiento de los organismos y de las entidades de Bogotá, Distrito Capital, y se expiden otras disposiciones.”</w:t>
      </w:r>
      <w:r>
        <w:rPr>
          <w:rFonts w:ascii="Times New Roman" w:eastAsia="Times New Roman" w:hAnsi="Times New Roman" w:cs="Times New Roman"/>
          <w:color w:val="000000"/>
        </w:rPr>
        <w:t xml:space="preserve"> estableció el sector movilidad, creando la Secretaría Distrital de Movilidad. Adicionalmente, el artículo 21 de la norma referida señala la estructura general administrativa del sector central el cual se compone de: a. El Despacho del </w:t>
      </w:r>
      <w:proofErr w:type="gramStart"/>
      <w:r>
        <w:rPr>
          <w:rFonts w:ascii="Times New Roman" w:eastAsia="Times New Roman" w:hAnsi="Times New Roman" w:cs="Times New Roman"/>
          <w:color w:val="000000"/>
        </w:rPr>
        <w:t>Alcalde</w:t>
      </w:r>
      <w:proofErr w:type="gramEnd"/>
      <w:r>
        <w:rPr>
          <w:rFonts w:ascii="Times New Roman" w:eastAsia="Times New Roman" w:hAnsi="Times New Roman" w:cs="Times New Roman"/>
          <w:color w:val="000000"/>
        </w:rPr>
        <w:t xml:space="preserve"> o Alcaldesa Mayor; b. Los Consejos Superiores de la Administración Distrital; c. Las Secretarías de Despacho, d. Los Departamentos Administrativos y e. Las Unidades Administrativas Especiales sin personería jurídica, estableciendo en el artículo 23 como funciones de los secretarios de despacho las correspondientes a: </w:t>
      </w:r>
    </w:p>
    <w:p w14:paraId="766A5352"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p>
    <w:p w14:paraId="680B72CA"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i/>
          <w:color w:val="000000"/>
        </w:rPr>
      </w:pPr>
      <w:r>
        <w:rPr>
          <w:rFonts w:ascii="Times New Roman" w:eastAsia="Times New Roman" w:hAnsi="Times New Roman" w:cs="Times New Roman"/>
          <w:i/>
          <w:color w:val="000000"/>
        </w:rPr>
        <w:t xml:space="preserve">“a. Actuar como ente rector del respectivo sector administrativo de coordinación en el Distrito Capital, lo cual implica entre otras facultades liderar y orientar, bajo las directrices del </w:t>
      </w:r>
      <w:proofErr w:type="gramStart"/>
      <w:r>
        <w:rPr>
          <w:rFonts w:ascii="Times New Roman" w:eastAsia="Times New Roman" w:hAnsi="Times New Roman" w:cs="Times New Roman"/>
          <w:i/>
          <w:color w:val="000000"/>
        </w:rPr>
        <w:t>Alcalde</w:t>
      </w:r>
      <w:proofErr w:type="gramEnd"/>
      <w:r>
        <w:rPr>
          <w:rFonts w:ascii="Times New Roman" w:eastAsia="Times New Roman" w:hAnsi="Times New Roman" w:cs="Times New Roman"/>
          <w:i/>
          <w:color w:val="000000"/>
        </w:rPr>
        <w:t xml:space="preserve"> o Alcaldesa Mayor y de los Consejos Superiores de la Administración Distrital, la formulación de las políticas generales, estrategias, planes, programas y proyectos del respectivo Sector Administrativo de Coordinación.</w:t>
      </w:r>
    </w:p>
    <w:p w14:paraId="1A3F8EEB"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i/>
          <w:color w:val="000000"/>
        </w:rPr>
      </w:pPr>
      <w:r>
        <w:rPr>
          <w:rFonts w:ascii="Times New Roman" w:eastAsia="Times New Roman" w:hAnsi="Times New Roman" w:cs="Times New Roman"/>
          <w:i/>
          <w:color w:val="000000"/>
        </w:rPr>
        <w:t>h. Preparar los proyectos de acuerdo, de decreto, de resolución y demás actos administrativos que deban dictarse relacionados con su sector. (…)</w:t>
      </w:r>
    </w:p>
    <w:p w14:paraId="135A978E"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i/>
          <w:color w:val="000000"/>
        </w:rPr>
      </w:pPr>
      <w:r>
        <w:rPr>
          <w:rFonts w:ascii="Times New Roman" w:eastAsia="Times New Roman" w:hAnsi="Times New Roman" w:cs="Times New Roman"/>
          <w:i/>
          <w:color w:val="000000"/>
        </w:rPr>
        <w:t>j. Cumplir las funciones y atender los servicios que les están asignados y dictar, en desarrollo de los acuerdos y decretos distritales, las decisiones administrativas para tal efecto.”</w:t>
      </w:r>
    </w:p>
    <w:p w14:paraId="1574CF52"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i/>
          <w:color w:val="000000"/>
        </w:rPr>
      </w:pPr>
    </w:p>
    <w:p w14:paraId="3D424120"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i/>
          <w:color w:val="000000"/>
        </w:rPr>
      </w:pPr>
      <w:r>
        <w:rPr>
          <w:rFonts w:ascii="Times New Roman" w:eastAsia="Times New Roman" w:hAnsi="Times New Roman" w:cs="Times New Roman"/>
          <w:color w:val="000000"/>
        </w:rPr>
        <w:t>Que a través del Decreto Distrital 672 de 2018 se modifica la estructura organizacional de la Secretaría Distrital de Movilidad estableciendo en su artículo 2°, entre otras funciones la correspondiente a “</w:t>
      </w:r>
      <w:r>
        <w:rPr>
          <w:rFonts w:ascii="Times New Roman" w:eastAsia="Times New Roman" w:hAnsi="Times New Roman" w:cs="Times New Roman"/>
          <w:i/>
          <w:color w:val="000000"/>
        </w:rPr>
        <w:t>2. Fungir como autoridad de tránsito y transporte. (…)”</w:t>
      </w:r>
    </w:p>
    <w:p w14:paraId="31C93547"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p>
    <w:p w14:paraId="0F0DB7AB"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r>
        <w:rPr>
          <w:rFonts w:ascii="Times New Roman" w:eastAsia="Times New Roman" w:hAnsi="Times New Roman" w:cs="Times New Roman"/>
          <w:color w:val="000000"/>
        </w:rPr>
        <w:t>Que a partir de lo anterior se considera que, existe la facultad de para la Secretaría Distrital de Movilidad en calidad de Organismos de Tránsito y Transporte en expedir las normas y tomar las medidas necesarias para el mejor ordenamiento del tránsito de personas, animales y vehículos por las vías públicas con sujeción a las disposiciones de la Ley 769 de 2002, en este mismo sentido el cap</w:t>
      </w:r>
      <w:r>
        <w:rPr>
          <w:rFonts w:ascii="Times New Roman" w:eastAsia="Times New Roman" w:hAnsi="Times New Roman" w:cs="Times New Roman"/>
        </w:rPr>
        <w:t xml:space="preserve">ítulo noveno de </w:t>
      </w:r>
      <w:r>
        <w:rPr>
          <w:rFonts w:ascii="Times New Roman" w:eastAsia="Times New Roman" w:hAnsi="Times New Roman" w:cs="Times New Roman"/>
          <w:color w:val="000000"/>
        </w:rPr>
        <w:t xml:space="preserve">la Resolución </w:t>
      </w:r>
      <w:r>
        <w:rPr>
          <w:rFonts w:ascii="Times New Roman" w:eastAsia="Times New Roman" w:hAnsi="Times New Roman" w:cs="Times New Roman"/>
        </w:rPr>
        <w:t>20223040045295 del 4 de agosto de 2022</w:t>
      </w:r>
      <w:r>
        <w:rPr>
          <w:rFonts w:ascii="Times New Roman" w:eastAsia="Times New Roman" w:hAnsi="Times New Roman" w:cs="Times New Roman"/>
          <w:color w:val="000000"/>
        </w:rPr>
        <w:t xml:space="preserve"> señala una facultad reglamentaría consignada en el numeral 3° del artículo </w:t>
      </w:r>
      <w:r>
        <w:rPr>
          <w:rFonts w:ascii="Times New Roman" w:eastAsia="Times New Roman" w:hAnsi="Times New Roman" w:cs="Times New Roman"/>
        </w:rPr>
        <w:t>5.9.2.1</w:t>
      </w:r>
      <w:r>
        <w:rPr>
          <w:rFonts w:ascii="Times New Roman" w:eastAsia="Times New Roman" w:hAnsi="Times New Roman" w:cs="Times New Roman"/>
          <w:color w:val="000000"/>
        </w:rPr>
        <w:t xml:space="preserve"> de</w:t>
      </w:r>
      <w:r>
        <w:rPr>
          <w:rFonts w:ascii="Times New Roman" w:eastAsia="Times New Roman" w:hAnsi="Times New Roman" w:cs="Times New Roman"/>
        </w:rPr>
        <w:t>l acto administrativo en mención</w:t>
      </w:r>
      <w:r>
        <w:rPr>
          <w:rFonts w:ascii="Times New Roman" w:eastAsia="Times New Roman" w:hAnsi="Times New Roman" w:cs="Times New Roman"/>
          <w:color w:val="000000"/>
        </w:rPr>
        <w:t xml:space="preserve">. </w:t>
      </w:r>
    </w:p>
    <w:p w14:paraId="1C4BCA8E"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p>
    <w:p w14:paraId="22A65C3D"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proofErr w:type="gramStart"/>
      <w:r>
        <w:rPr>
          <w:rFonts w:ascii="Times New Roman" w:eastAsia="Times New Roman" w:hAnsi="Times New Roman" w:cs="Times New Roman"/>
          <w:color w:val="000000"/>
        </w:rPr>
        <w:lastRenderedPageBreak/>
        <w:t>Que</w:t>
      </w:r>
      <w:proofErr w:type="gramEnd"/>
      <w:r>
        <w:rPr>
          <w:rFonts w:ascii="Times New Roman" w:eastAsia="Times New Roman" w:hAnsi="Times New Roman" w:cs="Times New Roman"/>
          <w:color w:val="000000"/>
        </w:rPr>
        <w:t xml:space="preserve"> en</w:t>
      </w:r>
      <w:r>
        <w:rPr>
          <w:rFonts w:ascii="Times New Roman" w:eastAsia="Times New Roman" w:hAnsi="Times New Roman" w:cs="Times New Roman"/>
        </w:rPr>
        <w:t xml:space="preserve"> </w:t>
      </w:r>
      <w:r>
        <w:rPr>
          <w:rFonts w:ascii="Times New Roman" w:eastAsia="Times New Roman" w:hAnsi="Times New Roman" w:cs="Times New Roman"/>
          <w:color w:val="000000"/>
        </w:rPr>
        <w:t xml:space="preserve">sentencia del Consejo de Estado, Sala de Contencioso Administrativo, Sección primera de fecha veintiocho (28) de abril de 2022, con </w:t>
      </w:r>
      <w:r>
        <w:rPr>
          <w:rFonts w:ascii="Times New Roman" w:eastAsia="Times New Roman" w:hAnsi="Times New Roman" w:cs="Times New Roman"/>
        </w:rPr>
        <w:t>número</w:t>
      </w:r>
      <w:r>
        <w:rPr>
          <w:rFonts w:ascii="Times New Roman" w:eastAsia="Times New Roman" w:hAnsi="Times New Roman" w:cs="Times New Roman"/>
          <w:color w:val="000000"/>
        </w:rPr>
        <w:t xml:space="preserve"> de radicación 47001 23 31 000 2012 00414 01, Consejero Ponente Oswaldo Giraldo López, el Alto tribunal se pronunció en cuanto al derecho de libertad de locomoción en el siguiente sentido: </w:t>
      </w:r>
    </w:p>
    <w:p w14:paraId="632D61E8"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p>
    <w:p w14:paraId="5F11E1A3" w14:textId="77777777" w:rsidR="00FF1523" w:rsidRDefault="00FF1523" w:rsidP="00FF1523">
      <w:pPr>
        <w:pBdr>
          <w:top w:val="nil"/>
          <w:left w:val="nil"/>
          <w:bottom w:val="nil"/>
          <w:right w:val="nil"/>
          <w:between w:val="nil"/>
        </w:pBdr>
        <w:shd w:val="clear" w:color="auto" w:fill="FFFFFF"/>
        <w:ind w:left="709"/>
        <w:jc w:val="both"/>
        <w:rPr>
          <w:rFonts w:ascii="Times New Roman" w:eastAsia="Times New Roman" w:hAnsi="Times New Roman" w:cs="Times New Roman"/>
          <w:i/>
          <w:color w:val="000000"/>
        </w:rPr>
      </w:pPr>
      <w:r>
        <w:rPr>
          <w:rFonts w:ascii="Times New Roman" w:eastAsia="Times New Roman" w:hAnsi="Times New Roman" w:cs="Times New Roman"/>
          <w:i/>
          <w:color w:val="000000"/>
        </w:rPr>
        <w:t>“(…) el derecho de libertad de locomoción ha sido entendido desde una doble connotación: la primera de ellas, relacionada con su importancia para la materialización en el ejercicio de otras garantías constitucionales, como la educación, el trabajo y la salud; y la segunda, que dicho derecho no es absoluto; por el contrario, puede ser limitado por la administración siempre que esa clase de medidas no impliquen su supresión o desvanecimiento, de modo que se haga impracticable, y que ello es viable si se aducen razones de prevalencia del interés general siempre que no marginen valores, principios y derechos constitucionales. (…)</w:t>
      </w:r>
    </w:p>
    <w:p w14:paraId="4C0A1AAF" w14:textId="77777777" w:rsidR="00FF1523" w:rsidRDefault="00FF1523" w:rsidP="00FF1523">
      <w:pPr>
        <w:pBdr>
          <w:top w:val="nil"/>
          <w:left w:val="nil"/>
          <w:bottom w:val="nil"/>
          <w:right w:val="nil"/>
          <w:between w:val="nil"/>
        </w:pBdr>
        <w:shd w:val="clear" w:color="auto" w:fill="FFFFFF"/>
        <w:ind w:left="709"/>
        <w:jc w:val="both"/>
        <w:rPr>
          <w:rFonts w:ascii="Times New Roman" w:eastAsia="Times New Roman" w:hAnsi="Times New Roman" w:cs="Times New Roman"/>
          <w:i/>
          <w:color w:val="000000"/>
        </w:rPr>
      </w:pPr>
    </w:p>
    <w:p w14:paraId="3AAE77B4" w14:textId="77777777" w:rsidR="00FF1523" w:rsidRDefault="00FF1523" w:rsidP="00FF1523">
      <w:pPr>
        <w:pBdr>
          <w:top w:val="nil"/>
          <w:left w:val="nil"/>
          <w:bottom w:val="nil"/>
          <w:right w:val="nil"/>
          <w:between w:val="nil"/>
        </w:pBdr>
        <w:shd w:val="clear" w:color="auto" w:fill="FFFFFF"/>
        <w:ind w:left="709"/>
        <w:jc w:val="both"/>
        <w:rPr>
          <w:rFonts w:ascii="Times New Roman" w:eastAsia="Times New Roman" w:hAnsi="Times New Roman" w:cs="Times New Roman"/>
          <w:i/>
          <w:color w:val="000000"/>
        </w:rPr>
      </w:pPr>
      <w:r>
        <w:rPr>
          <w:rFonts w:ascii="Times New Roman" w:eastAsia="Times New Roman" w:hAnsi="Times New Roman" w:cs="Times New Roman"/>
          <w:i/>
          <w:color w:val="000000"/>
        </w:rPr>
        <w:t>De lo anterior es posible colegir que las restricciones al derecho de locomoción deben ser proporcionales y razonables, de modo que no se afecte su núcleo esencial; por ende, el Juez se encuentra en la obligación de valorar si éstas: (a) persiguen un fin constitucionalmente admisible, (b) no se encuentran prohibidas en el ordenamiento jurídico, y (c) son consecuentes para lograr el propósito de la Administración en términos de razonabilidad, (…)”</w:t>
      </w:r>
    </w:p>
    <w:p w14:paraId="5232FCD8" w14:textId="77777777" w:rsidR="00FF1523" w:rsidRDefault="00FF1523" w:rsidP="00FF1523">
      <w:pPr>
        <w:rPr>
          <w:rFonts w:hint="eastAsia"/>
        </w:rPr>
      </w:pPr>
    </w:p>
    <w:p w14:paraId="091ADD1D" w14:textId="77777777" w:rsidR="00FF1523" w:rsidRDefault="00FF1523" w:rsidP="00FF1523">
      <w:pPr>
        <w:shd w:val="clear" w:color="auto" w:fill="FFFFFF"/>
        <w:ind w:left="-2"/>
        <w:jc w:val="both"/>
        <w:rPr>
          <w:rFonts w:ascii="Times New Roman" w:eastAsia="Times New Roman" w:hAnsi="Times New Roman" w:cs="Times New Roman"/>
        </w:rPr>
      </w:pPr>
      <w:r>
        <w:rPr>
          <w:rFonts w:ascii="Times New Roman" w:eastAsia="Times New Roman" w:hAnsi="Times New Roman" w:cs="Times New Roman"/>
        </w:rPr>
        <w:t xml:space="preserve">Que posteriormente, se expidió el Acuerdo Distrital 761 de 2020, </w:t>
      </w:r>
      <w:r>
        <w:rPr>
          <w:rFonts w:ascii="Times New Roman" w:eastAsia="Times New Roman" w:hAnsi="Times New Roman" w:cs="Times New Roman"/>
          <w:i/>
        </w:rPr>
        <w:t>“Por medio del cual se adopta el Plan de desarrollo económico, social, ambiental y de obras públicas del Distrito Capital 2020-2024 “Un nuevo contrato social y ambiental para la Bogotá del siglo XXI”</w:t>
      </w:r>
      <w:r>
        <w:rPr>
          <w:rFonts w:ascii="Times New Roman" w:eastAsia="Times New Roman" w:hAnsi="Times New Roman" w:cs="Times New Roman"/>
        </w:rPr>
        <w:t xml:space="preserve">, incluyó en el artículo 9, entre otros propósitos, el No. 4 correspondiente al de “Hacer de Bogotá - Región un modelo de movilidad multimodal, incluyente y sostenible, ¿Qué busca? La promoción de modos sostenibles de transporte, el mejoramiento de los tiempos y de la experiencia del desplazamiento, teniendo a la red de metro regional, de buses y a la red de ciclorrutas como ejes articuladores de la movilidad tanto de la ciudad como de la región” y cuyo logro previsto corresponde a: “Mejorar la experiencia de viaje a través de los componentes de tiempo, calidad y costo, con enfoque de género, diferencial, territorial y regional, teniendo como eje estructurador la red de metro regional, el sistema integrado de transporte público y la red de </w:t>
      </w:r>
      <w:proofErr w:type="spellStart"/>
      <w:r>
        <w:rPr>
          <w:rFonts w:ascii="Times New Roman" w:eastAsia="Times New Roman" w:hAnsi="Times New Roman" w:cs="Times New Roman"/>
        </w:rPr>
        <w:t>ciclorutas</w:t>
      </w:r>
      <w:proofErr w:type="spellEnd"/>
      <w:r>
        <w:rPr>
          <w:rFonts w:ascii="Times New Roman" w:eastAsia="Times New Roman" w:hAnsi="Times New Roman" w:cs="Times New Roman"/>
        </w:rPr>
        <w:t xml:space="preserve">.”. A su vez el artículo 12 del Acuerdo Distrital </w:t>
      </w:r>
      <w:proofErr w:type="spellStart"/>
      <w:r>
        <w:rPr>
          <w:rFonts w:ascii="Times New Roman" w:eastAsia="Times New Roman" w:hAnsi="Times New Roman" w:cs="Times New Roman"/>
        </w:rPr>
        <w:t>ibídem</w:t>
      </w:r>
      <w:proofErr w:type="spellEnd"/>
      <w:r>
        <w:rPr>
          <w:rFonts w:ascii="Times New Roman" w:eastAsia="Times New Roman" w:hAnsi="Times New Roman" w:cs="Times New Roman"/>
        </w:rPr>
        <w:t xml:space="preserve"> determinó las metas propósitos asignadas al No. 4. </w:t>
      </w:r>
    </w:p>
    <w:p w14:paraId="66A15190" w14:textId="77777777" w:rsidR="00FF1523" w:rsidRDefault="00FF1523" w:rsidP="00FF1523">
      <w:pPr>
        <w:rPr>
          <w:rFonts w:ascii="Times New Roman" w:eastAsia="Times New Roman" w:hAnsi="Times New Roman" w:cs="Times New Roman"/>
        </w:rPr>
      </w:pPr>
    </w:p>
    <w:p w14:paraId="55C2EBB6" w14:textId="77777777" w:rsidR="00FF1523" w:rsidRDefault="00FF1523" w:rsidP="00FF1523">
      <w:pPr>
        <w:jc w:val="both"/>
        <w:rPr>
          <w:rFonts w:ascii="Times New Roman" w:eastAsia="Times New Roman" w:hAnsi="Times New Roman" w:cs="Times New Roman"/>
        </w:rPr>
      </w:pPr>
      <w:r>
        <w:rPr>
          <w:rFonts w:ascii="Times New Roman" w:eastAsia="Times New Roman" w:hAnsi="Times New Roman" w:cs="Times New Roman"/>
        </w:rPr>
        <w:t xml:space="preserve">Que de las definiciones contenidas en la Ley 769 de 2002 y la Resolución 160 de 2017 compilada por el capítulo noveno de la Resolución 20223040045295 del 4 de agosto de 2022 existen entre otras, las tipologías de vehículos como la bicicleta (bicicleta con pedaleo asistido) y el ciclomotor, las cuales cuentan con características diferentes, así como, un tratamiento jurídico disímil. En este mismo sentido se indica que, en cuanto a lo previsto en el artículo 2° del Código Nacional de Tránsito, no es posible la circulación de ciclomotores por la ciclorruta. </w:t>
      </w:r>
    </w:p>
    <w:p w14:paraId="31D97C43" w14:textId="77777777" w:rsidR="00FF1523" w:rsidRDefault="00FF1523" w:rsidP="00FF1523">
      <w:pPr>
        <w:jc w:val="both"/>
        <w:rPr>
          <w:rFonts w:ascii="Times New Roman" w:eastAsia="Times New Roman" w:hAnsi="Times New Roman" w:cs="Times New Roman"/>
        </w:rPr>
      </w:pPr>
    </w:p>
    <w:p w14:paraId="7F80D354" w14:textId="77777777" w:rsidR="00FF1523" w:rsidRDefault="00FF1523" w:rsidP="00FF1523">
      <w:pPr>
        <w:jc w:val="both"/>
        <w:rPr>
          <w:rFonts w:ascii="Times New Roman" w:eastAsia="Times New Roman" w:hAnsi="Times New Roman" w:cs="Times New Roman"/>
        </w:rPr>
      </w:pPr>
      <w:r>
        <w:rPr>
          <w:rFonts w:ascii="Times New Roman" w:eastAsia="Times New Roman" w:hAnsi="Times New Roman" w:cs="Times New Roman"/>
        </w:rPr>
        <w:t xml:space="preserve">Que el artículo 2° referido anteriormente establece la definición de vías, dentro de las cuales se encuentra la arteria, peatonal, principal, ordinaria, troncal, y establece la definición de la autopista, calzada y carril, señalando la naturaleza de </w:t>
      </w:r>
      <w:proofErr w:type="gramStart"/>
      <w:r>
        <w:rPr>
          <w:rFonts w:ascii="Times New Roman" w:eastAsia="Times New Roman" w:hAnsi="Times New Roman" w:cs="Times New Roman"/>
        </w:rPr>
        <w:t>las mismas</w:t>
      </w:r>
      <w:proofErr w:type="gramEnd"/>
      <w:r>
        <w:rPr>
          <w:rFonts w:ascii="Times New Roman" w:eastAsia="Times New Roman" w:hAnsi="Times New Roman" w:cs="Times New Roman"/>
        </w:rPr>
        <w:t xml:space="preserve">. </w:t>
      </w:r>
    </w:p>
    <w:p w14:paraId="0C38382D" w14:textId="77777777" w:rsidR="00FF1523" w:rsidRDefault="00FF1523" w:rsidP="00FF1523">
      <w:pPr>
        <w:rPr>
          <w:rFonts w:ascii="Times New Roman" w:eastAsia="Times New Roman" w:hAnsi="Times New Roman" w:cs="Times New Roman"/>
        </w:rPr>
      </w:pPr>
    </w:p>
    <w:p w14:paraId="63CFD729" w14:textId="77777777" w:rsidR="00FF1523" w:rsidRDefault="00FF1523" w:rsidP="00FF1523">
      <w:pPr>
        <w:jc w:val="both"/>
        <w:rPr>
          <w:rFonts w:ascii="Times New Roman" w:eastAsia="Times New Roman" w:hAnsi="Times New Roman" w:cs="Times New Roman"/>
        </w:rPr>
      </w:pPr>
      <w:r>
        <w:rPr>
          <w:rFonts w:ascii="Times New Roman" w:eastAsia="Times New Roman" w:hAnsi="Times New Roman" w:cs="Times New Roman"/>
        </w:rPr>
        <w:lastRenderedPageBreak/>
        <w:t xml:space="preserve">Que en cuanto a la Resolución 160 de 2017  se precisa que tal disposición normativa regula lo correspondiente al registro inicial de los vehículos ciclomotores en el Registro Único Nacional de Tránsito -RUNT-, la reglamentación de la revisión técnico-mecánica ante los Centros de Diagnóstico Automotor y las condiciones para su circulación y en cuanto a las Bicicletas con pedaleo asistido desarrolla su definición, sin embargo en su artículo 2° precisa que tal normatividad no aplica para ese tipo de vehículos.  </w:t>
      </w:r>
    </w:p>
    <w:p w14:paraId="377E1E4E" w14:textId="77777777" w:rsidR="00FF1523" w:rsidRDefault="00FF1523" w:rsidP="00FF1523">
      <w:pPr>
        <w:rPr>
          <w:rFonts w:ascii="Times New Roman" w:eastAsia="Times New Roman" w:hAnsi="Times New Roman" w:cs="Times New Roman"/>
        </w:rPr>
      </w:pPr>
    </w:p>
    <w:p w14:paraId="7C5D6B14" w14:textId="77777777" w:rsidR="00FF1523" w:rsidRDefault="00FF1523" w:rsidP="00FF1523">
      <w:pPr>
        <w:jc w:val="both"/>
        <w:rPr>
          <w:rFonts w:ascii="Times New Roman" w:eastAsia="Times New Roman" w:hAnsi="Times New Roman" w:cs="Times New Roman"/>
        </w:rPr>
      </w:pPr>
      <w:r>
        <w:rPr>
          <w:rFonts w:ascii="Times New Roman" w:eastAsia="Times New Roman" w:hAnsi="Times New Roman" w:cs="Times New Roman"/>
        </w:rPr>
        <w:t xml:space="preserve">Que en este mismo sentido la Resolución 160 de 2017 compilada por el capítulo noveno de la Resolución 20223040045295 del 4 de agosto de 2022 señala una facultad reglamentaría consignada en el numeral 3° del artículo 5.9.2.1 correspondiente a que, no podrán transitar los vehículos regulados en la Resolución por aquellas vías donde las autoridades competentes los prohíban, facultad aplicable a la Secretaría Distrital de Movilidad, dada su calidad de autoridad de tránsito como organismo de tránsito y transporte  y las funciones que le fueron asignadas en el Acuerdo 257 de 2006 y el Decreto Distrital 672 de 2018.  </w:t>
      </w:r>
    </w:p>
    <w:p w14:paraId="26E1C8D1" w14:textId="77777777" w:rsidR="00FF1523" w:rsidRDefault="00FF1523" w:rsidP="00FF1523">
      <w:pPr>
        <w:widowControl w:val="0"/>
        <w:pBdr>
          <w:top w:val="nil"/>
          <w:left w:val="nil"/>
          <w:bottom w:val="nil"/>
          <w:right w:val="nil"/>
          <w:between w:val="nil"/>
        </w:pBdr>
        <w:ind w:left="720"/>
        <w:jc w:val="both"/>
        <w:rPr>
          <w:rFonts w:ascii="Times New Roman" w:eastAsia="Times New Roman" w:hAnsi="Times New Roman" w:cs="Times New Roman"/>
          <w:color w:val="000000"/>
        </w:rPr>
      </w:pPr>
    </w:p>
    <w:p w14:paraId="3EE1B8CA" w14:textId="77777777" w:rsidR="00FF1523" w:rsidRDefault="00FF1523" w:rsidP="00FF1523">
      <w:pPr>
        <w:jc w:val="both"/>
        <w:rPr>
          <w:rFonts w:ascii="Times New Roman" w:eastAsia="Times New Roman" w:hAnsi="Times New Roman" w:cs="Times New Roman"/>
        </w:rPr>
      </w:pPr>
      <w:r>
        <w:rPr>
          <w:rFonts w:ascii="Times New Roman" w:eastAsia="Times New Roman" w:hAnsi="Times New Roman" w:cs="Times New Roman"/>
        </w:rPr>
        <w:t xml:space="preserve">Que adicionalmente el artículo 5.9.2.1. </w:t>
      </w:r>
      <w:proofErr w:type="gramStart"/>
      <w:r>
        <w:rPr>
          <w:rFonts w:ascii="Times New Roman" w:eastAsia="Times New Roman" w:hAnsi="Times New Roman" w:cs="Times New Roman"/>
        </w:rPr>
        <w:t>de  la</w:t>
      </w:r>
      <w:proofErr w:type="gramEnd"/>
      <w:r>
        <w:rPr>
          <w:rFonts w:ascii="Times New Roman" w:eastAsia="Times New Roman" w:hAnsi="Times New Roman" w:cs="Times New Roman"/>
        </w:rPr>
        <w:t xml:space="preserve"> norma en comento establece la restricción de los ciclomotores en: a</w:t>
      </w:r>
      <w:r>
        <w:rPr>
          <w:rFonts w:ascii="Times New Roman" w:eastAsia="Times New Roman" w:hAnsi="Times New Roman" w:cs="Times New Roman"/>
          <w:color w:val="000000"/>
        </w:rPr>
        <w:t>ceras o andenes</w:t>
      </w:r>
      <w:r>
        <w:rPr>
          <w:rFonts w:ascii="Times New Roman" w:eastAsia="Times New Roman" w:hAnsi="Times New Roman" w:cs="Times New Roman"/>
        </w:rPr>
        <w:t>, c</w:t>
      </w:r>
      <w:r>
        <w:rPr>
          <w:rFonts w:ascii="Times New Roman" w:eastAsia="Times New Roman" w:hAnsi="Times New Roman" w:cs="Times New Roman"/>
          <w:color w:val="000000"/>
        </w:rPr>
        <w:t>iclovías</w:t>
      </w:r>
      <w:r>
        <w:rPr>
          <w:rFonts w:ascii="Times New Roman" w:eastAsia="Times New Roman" w:hAnsi="Times New Roman" w:cs="Times New Roman"/>
        </w:rPr>
        <w:t>, c</w:t>
      </w:r>
      <w:r>
        <w:rPr>
          <w:rFonts w:ascii="Times New Roman" w:eastAsia="Times New Roman" w:hAnsi="Times New Roman" w:cs="Times New Roman"/>
          <w:color w:val="000000"/>
        </w:rPr>
        <w:t>iclorrutas</w:t>
      </w:r>
      <w:r>
        <w:rPr>
          <w:rFonts w:ascii="Times New Roman" w:eastAsia="Times New Roman" w:hAnsi="Times New Roman" w:cs="Times New Roman"/>
        </w:rPr>
        <w:t>, c</w:t>
      </w:r>
      <w:r>
        <w:rPr>
          <w:rFonts w:ascii="Times New Roman" w:eastAsia="Times New Roman" w:hAnsi="Times New Roman" w:cs="Times New Roman"/>
          <w:color w:val="000000"/>
        </w:rPr>
        <w:t>ualquier tipo de </w:t>
      </w:r>
      <w:proofErr w:type="spellStart"/>
      <w:r>
        <w:rPr>
          <w:rFonts w:ascii="Times New Roman" w:eastAsia="Times New Roman" w:hAnsi="Times New Roman" w:cs="Times New Roman"/>
          <w:color w:val="000000"/>
        </w:rPr>
        <w:t>cicloinfraestructura</w:t>
      </w:r>
      <w:proofErr w:type="spellEnd"/>
      <w:r>
        <w:rPr>
          <w:rFonts w:ascii="Times New Roman" w:eastAsia="Times New Roman" w:hAnsi="Times New Roman" w:cs="Times New Roman"/>
        </w:rPr>
        <w:t>, espacio público de circulación</w:t>
      </w:r>
      <w:r>
        <w:rPr>
          <w:rFonts w:ascii="Times New Roman" w:eastAsia="Times New Roman" w:hAnsi="Times New Roman" w:cs="Times New Roman"/>
          <w:color w:val="000000"/>
        </w:rPr>
        <w:t xml:space="preserve"> exclusiv</w:t>
      </w:r>
      <w:r>
        <w:rPr>
          <w:rFonts w:ascii="Times New Roman" w:eastAsia="Times New Roman" w:hAnsi="Times New Roman" w:cs="Times New Roman"/>
        </w:rPr>
        <w:t>a</w:t>
      </w:r>
      <w:r>
        <w:rPr>
          <w:rFonts w:ascii="Times New Roman" w:eastAsia="Times New Roman" w:hAnsi="Times New Roman" w:cs="Times New Roman"/>
          <w:color w:val="000000"/>
        </w:rPr>
        <w:t xml:space="preserve"> de peatones o bicicletas</w:t>
      </w:r>
      <w:r>
        <w:rPr>
          <w:rFonts w:ascii="Times New Roman" w:eastAsia="Times New Roman" w:hAnsi="Times New Roman" w:cs="Times New Roman"/>
        </w:rPr>
        <w:t xml:space="preserve"> y puentes peatonales.</w:t>
      </w:r>
    </w:p>
    <w:p w14:paraId="747B066E" w14:textId="77777777" w:rsidR="00FF1523" w:rsidRDefault="00FF1523" w:rsidP="00FF1523">
      <w:pPr>
        <w:shd w:val="clear" w:color="auto" w:fill="FFFFFF"/>
        <w:jc w:val="both"/>
        <w:rPr>
          <w:rFonts w:ascii="Times New Roman" w:eastAsia="Times New Roman" w:hAnsi="Times New Roman" w:cs="Times New Roman"/>
          <w:b/>
        </w:rPr>
      </w:pPr>
    </w:p>
    <w:p w14:paraId="2EB29D21" w14:textId="77777777" w:rsidR="00FF1523" w:rsidRDefault="00FF1523" w:rsidP="00FF1523">
      <w:pPr>
        <w:widowControl w:val="0"/>
        <w:jc w:val="both"/>
        <w:rPr>
          <w:rFonts w:ascii="Times New Roman" w:eastAsia="Times New Roman" w:hAnsi="Times New Roman" w:cs="Times New Roman"/>
        </w:rPr>
      </w:pPr>
      <w:r>
        <w:rPr>
          <w:rFonts w:ascii="Times New Roman" w:eastAsia="Times New Roman" w:hAnsi="Times New Roman" w:cs="Times New Roman"/>
        </w:rPr>
        <w:t xml:space="preserve">Que los vehículos automotores tipo ciclomotor, por su similitud tanto con las bicicletas como con las motocicletas presentan riesgos similares de siniestralidad vial, siendo los actores más vulnerables en la movilidad de la ciudad después del peatón, ya que al no contar con una carrocería o coraza que los proteja, su cuerpo recibe directamente los impactos generados por la energía cinética que resulta de los choques. El cuerpo humano no está diseñado para soportar estos impactos.  Que de información consultada en la base SIGAT II con corte a 30 de enero de 2023, durante 2022 hubo un incremento de fatalidades de conductores y acompañantes usuarios de moto del 42% y de ciclistas del 22% respecto al 2019; ambos actores viales representan en total el 58% de las 541 vidas perdidas en 2022. </w:t>
      </w:r>
    </w:p>
    <w:p w14:paraId="1542B583" w14:textId="77777777" w:rsidR="00FF1523" w:rsidRDefault="00FF1523" w:rsidP="00FF1523">
      <w:pPr>
        <w:shd w:val="clear" w:color="auto" w:fill="FFFFFF"/>
        <w:jc w:val="both"/>
        <w:rPr>
          <w:rFonts w:ascii="Times New Roman" w:eastAsia="Times New Roman" w:hAnsi="Times New Roman" w:cs="Times New Roman"/>
          <w:b/>
        </w:rPr>
      </w:pPr>
    </w:p>
    <w:p w14:paraId="3B3A10BF" w14:textId="77777777" w:rsidR="00FF1523" w:rsidRDefault="00FF1523" w:rsidP="00FF1523">
      <w:pPr>
        <w:widowControl w:val="0"/>
        <w:jc w:val="both"/>
        <w:rPr>
          <w:rFonts w:ascii="Times New Roman" w:eastAsia="Times New Roman" w:hAnsi="Times New Roman" w:cs="Times New Roman"/>
          <w:b/>
        </w:rPr>
      </w:pPr>
      <w:proofErr w:type="gramStart"/>
      <w:r>
        <w:rPr>
          <w:rFonts w:ascii="Times New Roman" w:eastAsia="Times New Roman" w:hAnsi="Times New Roman" w:cs="Times New Roman"/>
        </w:rPr>
        <w:t>Que</w:t>
      </w:r>
      <w:proofErr w:type="gramEnd"/>
      <w:r>
        <w:rPr>
          <w:rFonts w:ascii="Times New Roman" w:eastAsia="Times New Roman" w:hAnsi="Times New Roman" w:cs="Times New Roman"/>
        </w:rPr>
        <w:t xml:space="preserve"> en 2022, según información de la base SIGAT II, 46 de las 83 fatalidades de ciclistas se dieron por interacción con vehículos de gran tamaño como buses y camiones, mientras que 98 de los 232 motociclistas (conductores y acompañantes) fallecieron por esta misma interacción. Esto evidencia la participación principal en la problemática de la siniestralidad del Distrito, que aumentó el 12% entre 2019 y el 2022, por lo que se considera imperante generar medidas para la reducción de riesgos entre los diferentes actores viales principalmente en los corredores que hacen parte de la malla vial arterial.</w:t>
      </w:r>
    </w:p>
    <w:p w14:paraId="3DA14508" w14:textId="77777777" w:rsidR="00FF1523" w:rsidRDefault="00FF1523" w:rsidP="00FF1523">
      <w:pPr>
        <w:shd w:val="clear" w:color="auto" w:fill="FFFFFF"/>
        <w:jc w:val="both"/>
        <w:rPr>
          <w:rFonts w:ascii="Times New Roman" w:eastAsia="Times New Roman" w:hAnsi="Times New Roman" w:cs="Times New Roman"/>
          <w:b/>
        </w:rPr>
      </w:pPr>
    </w:p>
    <w:p w14:paraId="6EE20EFB"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Que a partir de las consideraciones presentadas anteriormente se requiere la expedición de un acto administrativo a través del cual se </w:t>
      </w:r>
      <w:r>
        <w:rPr>
          <w:rFonts w:ascii="Times New Roman" w:eastAsia="Times New Roman" w:hAnsi="Times New Roman" w:cs="Times New Roman"/>
        </w:rPr>
        <w:t>regula</w:t>
      </w:r>
      <w:r>
        <w:rPr>
          <w:rFonts w:ascii="Times New Roman" w:eastAsia="Times New Roman" w:hAnsi="Times New Roman" w:cs="Times New Roman"/>
          <w:color w:val="000000"/>
        </w:rPr>
        <w:t xml:space="preserve"> la circulación de los vehículos ciclomotores objeto de la Resolución 160 de 2017 </w:t>
      </w:r>
      <w:r>
        <w:rPr>
          <w:rFonts w:ascii="Times New Roman" w:eastAsia="Times New Roman" w:hAnsi="Times New Roman" w:cs="Times New Roman"/>
        </w:rPr>
        <w:t xml:space="preserve">compilada por el capítulo noveno de la Resolución 20223040045295 del 4 de agosto de 2022 expedidas por el Ministerio de Transporte </w:t>
      </w:r>
      <w:r>
        <w:rPr>
          <w:rFonts w:ascii="Times New Roman" w:eastAsia="Times New Roman" w:hAnsi="Times New Roman" w:cs="Times New Roman"/>
          <w:color w:val="000000"/>
        </w:rPr>
        <w:t xml:space="preserve">, en la ciudad de Bogotá D.C. destinada a contribuir en la seguridad de las personas en calidad de la facultad de intervención del Estado en tal materia y previo desarrollo de la proporcionalidad y razonabilidad en la medida. </w:t>
      </w:r>
    </w:p>
    <w:p w14:paraId="7165B388" w14:textId="77777777" w:rsidR="00FF1523" w:rsidRDefault="00FF1523" w:rsidP="00FF1523">
      <w:pPr>
        <w:pBdr>
          <w:top w:val="nil"/>
          <w:left w:val="nil"/>
          <w:bottom w:val="nil"/>
          <w:right w:val="nil"/>
          <w:between w:val="nil"/>
        </w:pBdr>
        <w:shd w:val="clear" w:color="auto" w:fill="FFFFFF"/>
        <w:jc w:val="both"/>
        <w:rPr>
          <w:rFonts w:ascii="Times New Roman" w:eastAsia="Times New Roman" w:hAnsi="Times New Roman" w:cs="Times New Roman"/>
          <w:color w:val="000000"/>
        </w:rPr>
      </w:pPr>
    </w:p>
    <w:p w14:paraId="65A56E73" w14:textId="77777777" w:rsidR="00FF1523" w:rsidRDefault="00FF1523" w:rsidP="00FF1523">
      <w:pPr>
        <w:jc w:val="both"/>
        <w:rPr>
          <w:rFonts w:ascii="Times New Roman" w:eastAsia="Times New Roman" w:hAnsi="Times New Roman" w:cs="Times New Roman"/>
        </w:rPr>
      </w:pPr>
      <w:r>
        <w:rPr>
          <w:rFonts w:ascii="Times New Roman" w:eastAsia="Times New Roman" w:hAnsi="Times New Roman" w:cs="Times New Roman"/>
        </w:rPr>
        <w:lastRenderedPageBreak/>
        <w:t xml:space="preserve">Que con el fin garantizar la participación ciudadana y dando cumplimiento al numeral 8 del artículo 8 de la Ley 1437 de 2011 - Código de Procedimiento Administrativo y de lo Contencioso Administrativo-, así como, el artículo 10 del Decreto Distrital 474 de 2022, la Secretaría Distrital de Movilidad publicó en el portal único </w:t>
      </w:r>
      <w:proofErr w:type="spellStart"/>
      <w:r>
        <w:rPr>
          <w:rFonts w:ascii="Times New Roman" w:eastAsia="Times New Roman" w:hAnsi="Times New Roman" w:cs="Times New Roman"/>
        </w:rPr>
        <w:t>LegalBog</w:t>
      </w:r>
      <w:proofErr w:type="spellEnd"/>
      <w:r>
        <w:rPr>
          <w:rFonts w:ascii="Times New Roman" w:eastAsia="Times New Roman" w:hAnsi="Times New Roman" w:cs="Times New Roman"/>
        </w:rPr>
        <w:t xml:space="preserve"> Participa ubicado en la página web de la Secretaría Jurídica Distrital el presente proyecto de resolución desde el día XXXXX hasta el XXXXXX de 2023, término durante el cual se presentaron / o no  observaciones, las cuales fueron atendidas e incluidas en la matriz de observaciones y respuestas a los proyectos de actos administrativos. </w:t>
      </w:r>
    </w:p>
    <w:p w14:paraId="6A00B6F3" w14:textId="77777777" w:rsidR="008A72DD" w:rsidRPr="00804B01" w:rsidRDefault="002E3F25">
      <w:pPr>
        <w:jc w:val="center"/>
        <w:rPr>
          <w:rFonts w:ascii="Times New Roman" w:hAnsi="Times New Roman"/>
          <w:b/>
          <w:bCs/>
        </w:rPr>
      </w:pPr>
      <w:r w:rsidRPr="00804B01">
        <w:rPr>
          <w:rFonts w:ascii="Times New Roman" w:hAnsi="Times New Roman"/>
          <w:b/>
          <w:bCs/>
        </w:rPr>
        <w:t>RESUELVE:</w:t>
      </w:r>
    </w:p>
    <w:p w14:paraId="38776FE7" w14:textId="77777777" w:rsidR="008A72DD" w:rsidRDefault="008A72DD">
      <w:pPr>
        <w:jc w:val="both"/>
        <w:rPr>
          <w:rFonts w:ascii="Times New Roman" w:hAnsi="Times New Roman"/>
        </w:rPr>
      </w:pPr>
    </w:p>
    <w:p w14:paraId="1182BF0A" w14:textId="77777777" w:rsidR="007A5B21" w:rsidRDefault="007A5B21" w:rsidP="007A5B21">
      <w:pPr>
        <w:jc w:val="both"/>
        <w:rPr>
          <w:rFonts w:ascii="Times New Roman" w:eastAsia="Times New Roman" w:hAnsi="Times New Roman" w:cs="Times New Roman"/>
        </w:rPr>
      </w:pPr>
      <w:r>
        <w:rPr>
          <w:rFonts w:ascii="Times New Roman" w:eastAsia="Times New Roman" w:hAnsi="Times New Roman" w:cs="Times New Roman"/>
          <w:b/>
        </w:rPr>
        <w:t xml:space="preserve">Artículo 1°. Objeto. </w:t>
      </w:r>
      <w:r>
        <w:rPr>
          <w:rFonts w:ascii="Times New Roman" w:eastAsia="Times New Roman" w:hAnsi="Times New Roman" w:cs="Times New Roman"/>
        </w:rPr>
        <w:t>La presente resolución tiene por objeto regular la circulación en el Distrito Capital de los ciclomotores</w:t>
      </w:r>
      <w:r>
        <w:t xml:space="preserve"> </w:t>
      </w:r>
      <w:r>
        <w:rPr>
          <w:rFonts w:ascii="Times New Roman" w:eastAsia="Times New Roman" w:hAnsi="Times New Roman" w:cs="Times New Roman"/>
        </w:rPr>
        <w:t>de que trata la Resolución 160 de 2017 compilada por el capítulo noveno de la Resolución   del 4 de agosto de 2022 expedidas por el Ministerio de Transporte.</w:t>
      </w:r>
    </w:p>
    <w:p w14:paraId="5FE7A9E3" w14:textId="77777777" w:rsidR="007A5B21" w:rsidRDefault="007A5B21" w:rsidP="007A5B21">
      <w:pPr>
        <w:jc w:val="both"/>
        <w:rPr>
          <w:rFonts w:ascii="Times New Roman" w:eastAsia="Times New Roman" w:hAnsi="Times New Roman" w:cs="Times New Roman"/>
          <w:b/>
        </w:rPr>
      </w:pPr>
      <w:bookmarkStart w:id="0" w:name="_ghxdsqmdua8d" w:colFirst="0" w:colLast="0"/>
      <w:bookmarkEnd w:id="0"/>
      <w:r>
        <w:rPr>
          <w:rFonts w:ascii="Times New Roman" w:eastAsia="Times New Roman" w:hAnsi="Times New Roman" w:cs="Times New Roman"/>
        </w:rPr>
        <w:t xml:space="preserve"> </w:t>
      </w:r>
    </w:p>
    <w:p w14:paraId="556D5FB3" w14:textId="77777777" w:rsidR="007A5B21" w:rsidRDefault="007A5B21" w:rsidP="007A5B21">
      <w:pPr>
        <w:jc w:val="both"/>
        <w:rPr>
          <w:rFonts w:ascii="Times New Roman" w:eastAsia="Times New Roman" w:hAnsi="Times New Roman" w:cs="Times New Roman"/>
        </w:rPr>
      </w:pPr>
      <w:r>
        <w:rPr>
          <w:rFonts w:ascii="Times New Roman" w:eastAsia="Times New Roman" w:hAnsi="Times New Roman" w:cs="Times New Roman"/>
          <w:b/>
        </w:rPr>
        <w:t xml:space="preserve">Artículo 2°. Ámbito de Aplicación. </w:t>
      </w:r>
      <w:r>
        <w:rPr>
          <w:rFonts w:ascii="Times New Roman" w:eastAsia="Times New Roman" w:hAnsi="Times New Roman" w:cs="Times New Roman"/>
        </w:rPr>
        <w:t>El presente acto administrativo es aplicable a las personas que se movilizan utilizando el ciclomotor y rige en toda la jurisdicción del Distrito Capital.</w:t>
      </w:r>
    </w:p>
    <w:p w14:paraId="5FFD47FE" w14:textId="77777777" w:rsidR="007A5B21" w:rsidRDefault="007A5B21" w:rsidP="007A5B21">
      <w:pPr>
        <w:jc w:val="both"/>
        <w:rPr>
          <w:rFonts w:ascii="Times New Roman" w:eastAsia="Times New Roman" w:hAnsi="Times New Roman" w:cs="Times New Roman"/>
          <w:b/>
        </w:rPr>
      </w:pPr>
      <w:r>
        <w:rPr>
          <w:rFonts w:ascii="Times New Roman" w:eastAsia="Times New Roman" w:hAnsi="Times New Roman" w:cs="Times New Roman"/>
        </w:rPr>
        <w:t xml:space="preserve">  </w:t>
      </w:r>
    </w:p>
    <w:p w14:paraId="12BFBFAE" w14:textId="77777777" w:rsidR="007A5B21" w:rsidRDefault="007A5B21" w:rsidP="007A5B21">
      <w:pPr>
        <w:jc w:val="both"/>
        <w:rPr>
          <w:rFonts w:ascii="Times New Roman" w:eastAsia="Times New Roman" w:hAnsi="Times New Roman" w:cs="Times New Roman"/>
        </w:rPr>
      </w:pPr>
      <w:r>
        <w:rPr>
          <w:rFonts w:ascii="Times New Roman" w:eastAsia="Times New Roman" w:hAnsi="Times New Roman" w:cs="Times New Roman"/>
          <w:b/>
        </w:rPr>
        <w:t xml:space="preserve">Artículo 3°. Circulación. </w:t>
      </w:r>
      <w:r>
        <w:rPr>
          <w:rFonts w:ascii="Times New Roman" w:eastAsia="Times New Roman" w:hAnsi="Times New Roman" w:cs="Times New Roman"/>
        </w:rPr>
        <w:t xml:space="preserve">Los vehículos tipo ciclomotor sólo podrán </w:t>
      </w:r>
      <w:proofErr w:type="gramStart"/>
      <w:r>
        <w:rPr>
          <w:rFonts w:ascii="Times New Roman" w:eastAsia="Times New Roman" w:hAnsi="Times New Roman" w:cs="Times New Roman"/>
        </w:rPr>
        <w:t>transitar  por</w:t>
      </w:r>
      <w:proofErr w:type="gramEnd"/>
      <w:r>
        <w:rPr>
          <w:rFonts w:ascii="Times New Roman" w:eastAsia="Times New Roman" w:hAnsi="Times New Roman" w:cs="Times New Roman"/>
        </w:rPr>
        <w:t xml:space="preserve"> las vías terrestres de uso público y privado abiertas al público, teniendo en cuenta las siguientes disposiciones y lo establecido en la Resolución 160 de 2017 compilada por el capítulo noveno de la Resolución 20223040045295 del 4 de agosto de 2022 expedidas por el Ministerio de Transporte de la siguiente forma:</w:t>
      </w:r>
    </w:p>
    <w:p w14:paraId="612938F8" w14:textId="77777777" w:rsidR="007A5B21" w:rsidRDefault="007A5B21" w:rsidP="007A5B21">
      <w:pPr>
        <w:spacing w:before="240" w:after="240"/>
        <w:jc w:val="both"/>
        <w:rPr>
          <w:rFonts w:ascii="Times New Roman" w:eastAsia="Times New Roman" w:hAnsi="Times New Roman" w:cs="Times New Roman"/>
        </w:rPr>
      </w:pPr>
      <w:r>
        <w:rPr>
          <w:rFonts w:ascii="Times New Roman" w:eastAsia="Times New Roman" w:hAnsi="Times New Roman" w:cs="Times New Roman"/>
        </w:rPr>
        <w:t>3.1 Los vehículos deben circular en óptimas condiciones mecánicas, ambientales y de seguridad. El vehículo debe portar dispositivos en la parte delantera que proyecten luz blanca y en la parte trasera que reflecte luz roja, direccionales, espejos retrovisores, placa y señal acústica.</w:t>
      </w:r>
    </w:p>
    <w:p w14:paraId="057B7C3B" w14:textId="77777777" w:rsidR="007A5B21" w:rsidRDefault="007A5B21" w:rsidP="007A5B21">
      <w:pPr>
        <w:spacing w:before="240" w:after="240"/>
        <w:jc w:val="both"/>
        <w:rPr>
          <w:rFonts w:ascii="Times New Roman" w:eastAsia="Times New Roman" w:hAnsi="Times New Roman" w:cs="Times New Roman"/>
        </w:rPr>
      </w:pPr>
      <w:r>
        <w:rPr>
          <w:rFonts w:ascii="Times New Roman" w:eastAsia="Times New Roman" w:hAnsi="Times New Roman" w:cs="Times New Roman"/>
        </w:rPr>
        <w:t>3.2 Deben transitar por el centro del respectivo carril.</w:t>
      </w:r>
    </w:p>
    <w:p w14:paraId="6D5999C1" w14:textId="77777777" w:rsidR="007A5B21" w:rsidRDefault="007A5B21" w:rsidP="007A5B21">
      <w:pPr>
        <w:spacing w:before="240" w:after="240"/>
        <w:jc w:val="both"/>
        <w:rPr>
          <w:rFonts w:ascii="Times New Roman" w:eastAsia="Times New Roman" w:hAnsi="Times New Roman" w:cs="Times New Roman"/>
        </w:rPr>
      </w:pPr>
      <w:r>
        <w:rPr>
          <w:rFonts w:ascii="Times New Roman" w:eastAsia="Times New Roman" w:hAnsi="Times New Roman" w:cs="Times New Roman"/>
        </w:rPr>
        <w:t>3.3 No podrán transitar sobre las aceras o andenes, ni por cualquier espacio destinado al tránsito de peatones. El tránsito por puentes peatonales se deberá hacer con el ciclomotor apagado y conducida de manera manual.</w:t>
      </w:r>
    </w:p>
    <w:p w14:paraId="216C7567" w14:textId="77777777" w:rsidR="007A5B21" w:rsidRDefault="007A5B21" w:rsidP="007A5B21">
      <w:pPr>
        <w:spacing w:before="240" w:after="240"/>
        <w:jc w:val="both"/>
        <w:rPr>
          <w:rFonts w:ascii="Times New Roman" w:eastAsia="Times New Roman" w:hAnsi="Times New Roman" w:cs="Times New Roman"/>
        </w:rPr>
      </w:pPr>
      <w:r>
        <w:rPr>
          <w:rFonts w:ascii="Times New Roman" w:eastAsia="Times New Roman" w:hAnsi="Times New Roman" w:cs="Times New Roman"/>
        </w:rPr>
        <w:t>3.4 No podrán transitar por las ciclorrutas ni por cualquier tipo de infraestructura que sea diseñada para el uso de la bicicleta. Tampoco podrán circular por las vías donde funciona la Ciclovía cuando esté operando.</w:t>
      </w:r>
    </w:p>
    <w:p w14:paraId="58E0C6A9" w14:textId="77777777" w:rsidR="007A5B21" w:rsidRDefault="007A5B21" w:rsidP="007A5B21">
      <w:pPr>
        <w:spacing w:before="240" w:after="240"/>
        <w:jc w:val="both"/>
        <w:rPr>
          <w:rFonts w:ascii="Times New Roman" w:eastAsia="Times New Roman" w:hAnsi="Times New Roman" w:cs="Times New Roman"/>
        </w:rPr>
      </w:pPr>
      <w:r>
        <w:rPr>
          <w:rFonts w:ascii="Times New Roman" w:eastAsia="Times New Roman" w:hAnsi="Times New Roman" w:cs="Times New Roman"/>
        </w:rPr>
        <w:t xml:space="preserve">3.5 No podrán transitar por los carriles exclusivos del sistema </w:t>
      </w:r>
      <w:proofErr w:type="spellStart"/>
      <w:r>
        <w:rPr>
          <w:rFonts w:ascii="Times New Roman" w:eastAsia="Times New Roman" w:hAnsi="Times New Roman" w:cs="Times New Roman"/>
        </w:rPr>
        <w:t>TransMilenio</w:t>
      </w:r>
      <w:proofErr w:type="spellEnd"/>
      <w:r>
        <w:rPr>
          <w:rFonts w:ascii="Times New Roman" w:eastAsia="Times New Roman" w:hAnsi="Times New Roman" w:cs="Times New Roman"/>
        </w:rPr>
        <w:t xml:space="preserve">, y no deben transitar por los carriles preferenciales para el Sistema Integrado de Transporte Público. Tampoco podrán transitar por aquellas vías en donde las autoridades competentes expresamente lo prohíban. </w:t>
      </w:r>
    </w:p>
    <w:p w14:paraId="42321DDB" w14:textId="77777777" w:rsidR="007A5B21" w:rsidRDefault="007A5B21" w:rsidP="007A5B21">
      <w:pPr>
        <w:spacing w:before="240" w:after="240"/>
        <w:jc w:val="both"/>
        <w:rPr>
          <w:rFonts w:ascii="Times New Roman" w:eastAsia="Times New Roman" w:hAnsi="Times New Roman" w:cs="Times New Roman"/>
        </w:rPr>
      </w:pPr>
      <w:r>
        <w:rPr>
          <w:rFonts w:ascii="Times New Roman" w:eastAsia="Times New Roman" w:hAnsi="Times New Roman" w:cs="Times New Roman"/>
        </w:rPr>
        <w:t>3.6 No podrán transitar por las vías troncales definidas en el artículo 2</w:t>
      </w:r>
      <w:proofErr w:type="gramStart"/>
      <w:r>
        <w:rPr>
          <w:rFonts w:ascii="Times New Roman" w:eastAsia="Times New Roman" w:hAnsi="Times New Roman" w:cs="Times New Roman"/>
        </w:rPr>
        <w:t>°  del</w:t>
      </w:r>
      <w:proofErr w:type="gramEnd"/>
      <w:r>
        <w:rPr>
          <w:rFonts w:ascii="Times New Roman" w:eastAsia="Times New Roman" w:hAnsi="Times New Roman" w:cs="Times New Roman"/>
        </w:rPr>
        <w:t xml:space="preserve"> Código Nacional de Tránsito Terrestre.</w:t>
      </w:r>
    </w:p>
    <w:p w14:paraId="17B039F2" w14:textId="77777777" w:rsidR="007A5B21" w:rsidRDefault="007A5B21" w:rsidP="007A5B21">
      <w:pPr>
        <w:spacing w:before="240" w:after="240"/>
        <w:jc w:val="both"/>
        <w:rPr>
          <w:rFonts w:ascii="Times New Roman" w:eastAsia="Times New Roman" w:hAnsi="Times New Roman" w:cs="Times New Roman"/>
        </w:rPr>
      </w:pPr>
      <w:r>
        <w:rPr>
          <w:rFonts w:ascii="Times New Roman" w:eastAsia="Times New Roman" w:hAnsi="Times New Roman" w:cs="Times New Roman"/>
        </w:rPr>
        <w:lastRenderedPageBreak/>
        <w:t xml:space="preserve">3.7 Los conductores y acompañantes deberán en todo caso transitar portando casco. Entre las 18:00 horas y antes de las 6:00 </w:t>
      </w:r>
      <w:proofErr w:type="gramStart"/>
      <w:r>
        <w:rPr>
          <w:rFonts w:ascii="Times New Roman" w:eastAsia="Times New Roman" w:hAnsi="Times New Roman" w:cs="Times New Roman"/>
        </w:rPr>
        <w:t>am,  o</w:t>
      </w:r>
      <w:proofErr w:type="gramEnd"/>
      <w:r>
        <w:rPr>
          <w:rFonts w:ascii="Times New Roman" w:eastAsia="Times New Roman" w:hAnsi="Times New Roman" w:cs="Times New Roman"/>
        </w:rPr>
        <w:t xml:space="preserve"> cuando las condiciones de visibilidad lo ameriten, los conductores y acompañantes deberán portar chaleco refractivo.</w:t>
      </w:r>
    </w:p>
    <w:p w14:paraId="5EABB528" w14:textId="77777777" w:rsidR="007A5B21" w:rsidRDefault="007A5B21" w:rsidP="007A5B21">
      <w:pPr>
        <w:spacing w:before="240" w:after="240"/>
        <w:jc w:val="both"/>
        <w:rPr>
          <w:rFonts w:ascii="Times New Roman" w:eastAsia="Times New Roman" w:hAnsi="Times New Roman" w:cs="Times New Roman"/>
          <w:b/>
        </w:rPr>
      </w:pPr>
      <w:r>
        <w:rPr>
          <w:rFonts w:ascii="Times New Roman" w:eastAsia="Times New Roman" w:hAnsi="Times New Roman" w:cs="Times New Roman"/>
        </w:rPr>
        <w:t xml:space="preserve">3.8 Los conductores deberán portar licencia de Tránsito del vehículo, Licencia de tránsito, Seguro obligatorio (SOAT), Certificado de Revisión Técnico – Mecánica y de Emisiones Contaminantes en los términos establecidos en la Resolución 160 de 2017 compilada por el capítulo noveno de la Resolución 20223040045295 del 4 de agosto de 2022 expedidas por el Ministerio de </w:t>
      </w:r>
      <w:proofErr w:type="gramStart"/>
      <w:r>
        <w:rPr>
          <w:rFonts w:ascii="Times New Roman" w:eastAsia="Times New Roman" w:hAnsi="Times New Roman" w:cs="Times New Roman"/>
        </w:rPr>
        <w:t>Transporte .</w:t>
      </w:r>
      <w:proofErr w:type="gramEnd"/>
      <w:r>
        <w:rPr>
          <w:rFonts w:ascii="Times New Roman" w:eastAsia="Times New Roman" w:hAnsi="Times New Roman" w:cs="Times New Roman"/>
        </w:rPr>
        <w:t xml:space="preserve"> </w:t>
      </w:r>
    </w:p>
    <w:p w14:paraId="7C519ADE" w14:textId="77777777" w:rsidR="007A5B21" w:rsidRDefault="007A5B21" w:rsidP="007A5B21">
      <w:pPr>
        <w:jc w:val="both"/>
        <w:rPr>
          <w:rFonts w:ascii="Times New Roman" w:eastAsia="Times New Roman" w:hAnsi="Times New Roman" w:cs="Times New Roman"/>
        </w:rPr>
      </w:pPr>
      <w:r>
        <w:rPr>
          <w:rFonts w:ascii="Times New Roman" w:eastAsia="Times New Roman" w:hAnsi="Times New Roman" w:cs="Times New Roman"/>
          <w:b/>
        </w:rPr>
        <w:t xml:space="preserve">Artículo 4. Vigilancia y Control. </w:t>
      </w:r>
      <w:r>
        <w:rPr>
          <w:rFonts w:ascii="Times New Roman" w:eastAsia="Times New Roman" w:hAnsi="Times New Roman" w:cs="Times New Roman"/>
        </w:rPr>
        <w:t>El control y vigilancia de lo dispuesto en la presente resolución estará a cargo de la Secretaría Distrital de Movilidad, quien deberá coordinar sus acciones con la Seccional de Tránsito y Transporte de la Policía Metropolitana de Bogotá y el Cuerpo de Agentes Civiles de Tránsito y Transporte.</w:t>
      </w:r>
    </w:p>
    <w:p w14:paraId="61AF2098" w14:textId="77777777" w:rsidR="007A5B21" w:rsidRDefault="007A5B21" w:rsidP="007A5B21">
      <w:pPr>
        <w:jc w:val="both"/>
        <w:rPr>
          <w:rFonts w:ascii="Times New Roman" w:eastAsia="Times New Roman" w:hAnsi="Times New Roman" w:cs="Times New Roman"/>
        </w:rPr>
      </w:pPr>
    </w:p>
    <w:p w14:paraId="1682616E" w14:textId="530DB1C0" w:rsidR="007A5B21" w:rsidRDefault="007A5B21" w:rsidP="007A5B21">
      <w:pPr>
        <w:jc w:val="both"/>
        <w:rPr>
          <w:rFonts w:ascii="Times New Roman" w:eastAsia="Times New Roman" w:hAnsi="Times New Roman" w:cs="Times New Roman"/>
        </w:rPr>
      </w:pPr>
      <w:r>
        <w:rPr>
          <w:rFonts w:ascii="Times New Roman" w:eastAsia="Times New Roman" w:hAnsi="Times New Roman" w:cs="Times New Roman"/>
          <w:b/>
        </w:rPr>
        <w:t xml:space="preserve">Artículo 5°. </w:t>
      </w:r>
      <w:r>
        <w:rPr>
          <w:rFonts w:ascii="Times New Roman" w:eastAsia="Times New Roman" w:hAnsi="Times New Roman" w:cs="Times New Roman"/>
        </w:rPr>
        <w:t>El incumplimiento de la disposiciones establecidas en la presente Resolución, conllevará a la imposición de las infracciones establecidas en el artículo 131 del Código Nacional de Tránsito Terrestre, modificado por el artículo 21 de la Ley 1383 de 2010, y lo dispuesto en la Resolución  3027 de 2010 del Ministerio de Transporte.</w:t>
      </w:r>
    </w:p>
    <w:p w14:paraId="22E07641" w14:textId="77777777" w:rsidR="007A5B21" w:rsidRDefault="007A5B21" w:rsidP="007A5B21">
      <w:pPr>
        <w:jc w:val="both"/>
        <w:rPr>
          <w:rFonts w:ascii="Times New Roman" w:eastAsia="Times New Roman" w:hAnsi="Times New Roman" w:cs="Times New Roman"/>
          <w:b/>
        </w:rPr>
      </w:pPr>
    </w:p>
    <w:p w14:paraId="1825656C" w14:textId="77777777" w:rsidR="007A5B21" w:rsidRDefault="007A5B21" w:rsidP="007A5B21">
      <w:pPr>
        <w:jc w:val="both"/>
        <w:rPr>
          <w:rFonts w:ascii="Times New Roman" w:eastAsia="Times New Roman" w:hAnsi="Times New Roman" w:cs="Times New Roman"/>
          <w:b/>
        </w:rPr>
      </w:pPr>
      <w:r>
        <w:rPr>
          <w:rFonts w:ascii="Times New Roman" w:eastAsia="Times New Roman" w:hAnsi="Times New Roman" w:cs="Times New Roman"/>
          <w:b/>
        </w:rPr>
        <w:t xml:space="preserve">Artículo 6°. Vigencia. </w:t>
      </w:r>
      <w:r>
        <w:rPr>
          <w:rFonts w:ascii="Times New Roman" w:eastAsia="Times New Roman" w:hAnsi="Times New Roman" w:cs="Times New Roman"/>
        </w:rPr>
        <w:t>La presente resolución rige a partir del día siguiente a su publicación en el Registro Distrital.</w:t>
      </w:r>
      <w:r>
        <w:rPr>
          <w:rFonts w:ascii="Times New Roman" w:eastAsia="Times New Roman" w:hAnsi="Times New Roman" w:cs="Times New Roman"/>
          <w:b/>
        </w:rPr>
        <w:t xml:space="preserve"> </w:t>
      </w:r>
    </w:p>
    <w:p w14:paraId="68AB0131" w14:textId="77777777" w:rsidR="00804B01" w:rsidRPr="00994D7D" w:rsidRDefault="00804B01" w:rsidP="00804B01">
      <w:pPr>
        <w:jc w:val="both"/>
        <w:rPr>
          <w:rFonts w:ascii="Times New Roman" w:eastAsia="Times New Roman" w:hAnsi="Times New Roman" w:cs="Times New Roman"/>
          <w:b/>
        </w:rPr>
      </w:pPr>
    </w:p>
    <w:p w14:paraId="03599DC8" w14:textId="77777777" w:rsidR="00804B01" w:rsidRPr="00804B01" w:rsidRDefault="00804B01" w:rsidP="00804B01">
      <w:pPr>
        <w:jc w:val="center"/>
        <w:rPr>
          <w:rFonts w:ascii="Times New Roman" w:eastAsia="Times New Roman" w:hAnsi="Times New Roman" w:cs="Times New Roman"/>
          <w:b/>
          <w:bCs/>
        </w:rPr>
      </w:pPr>
      <w:r w:rsidRPr="00804B01">
        <w:rPr>
          <w:rFonts w:ascii="Times New Roman" w:eastAsia="Times New Roman" w:hAnsi="Times New Roman" w:cs="Times New Roman"/>
          <w:b/>
          <w:bCs/>
        </w:rPr>
        <w:t>PUBLIQUESE Y CÚMPLASE</w:t>
      </w:r>
    </w:p>
    <w:p w14:paraId="07B41999" w14:textId="77BEBFBE" w:rsidR="008A72DD" w:rsidRDefault="008A72DD">
      <w:pPr>
        <w:jc w:val="both"/>
        <w:rPr>
          <w:rFonts w:ascii="Times New Roman" w:hAnsi="Times New Roman"/>
        </w:rPr>
      </w:pPr>
    </w:p>
    <w:p w14:paraId="6BCEC299" w14:textId="77777777" w:rsidR="007A5B21" w:rsidRDefault="007A5B21">
      <w:pPr>
        <w:jc w:val="both"/>
        <w:rPr>
          <w:rFonts w:ascii="Times New Roman" w:hAnsi="Times New Roman"/>
        </w:rPr>
      </w:pPr>
    </w:p>
    <w:p w14:paraId="2346C5B8" w14:textId="77777777" w:rsidR="008A72DD" w:rsidRDefault="002E3F25">
      <w:pPr>
        <w:jc w:val="both"/>
        <w:rPr>
          <w:rFonts w:ascii="Times New Roman" w:hAnsi="Times New Roman"/>
        </w:rPr>
      </w:pPr>
      <w:r>
        <w:rPr>
          <w:rFonts w:ascii="Times New Roman" w:hAnsi="Times New Roman"/>
        </w:rPr>
        <w:t>Dada en Bogotá D.C. a los ~{CO-FECHA-DOC-RES}.</w:t>
      </w:r>
    </w:p>
    <w:p w14:paraId="6D1BF417" w14:textId="77777777" w:rsidR="008A72DD" w:rsidRDefault="008A72DD">
      <w:pPr>
        <w:jc w:val="both"/>
        <w:rPr>
          <w:rFonts w:ascii="Times New Roman" w:hAnsi="Times New Roman"/>
        </w:rPr>
      </w:pPr>
    </w:p>
    <w:p w14:paraId="647004CC" w14:textId="77777777" w:rsidR="008A72DD" w:rsidRDefault="008A72DD">
      <w:pPr>
        <w:jc w:val="both"/>
        <w:rPr>
          <w:rFonts w:ascii="Times New Roman" w:hAnsi="Times New Roman"/>
        </w:rPr>
      </w:pPr>
    </w:p>
    <w:p w14:paraId="3874FC6C" w14:textId="77777777" w:rsidR="00A35E84" w:rsidRDefault="00A35E84" w:rsidP="00A35E84">
      <w:pPr>
        <w:jc w:val="center"/>
        <w:rPr>
          <w:rFonts w:ascii="Arial" w:hAnsi="Arial"/>
        </w:rPr>
      </w:pPr>
      <w:r>
        <w:rPr>
          <w:rFonts w:ascii="Arial" w:hAnsi="Arial"/>
          <w:noProof/>
          <w:lang w:eastAsia="es-CO" w:bidi="ar-SA"/>
        </w:rPr>
        <w:drawing>
          <wp:inline distT="0" distB="0" distL="0" distR="0" wp14:anchorId="18CB59EB" wp14:editId="4C4551C1">
            <wp:extent cx="3486150" cy="428625"/>
            <wp:effectExtent l="0" t="0" r="0" b="0"/>
            <wp:docPr id="1" name="Imagen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2"/>
                    <pic:cNvPicPr>
                      <a:picLocks noChangeAspect="1" noChangeArrowheads="1"/>
                    </pic:cNvPicPr>
                  </pic:nvPicPr>
                  <pic:blipFill>
                    <a:blip r:embed="rId10"/>
                    <a:stretch>
                      <a:fillRect/>
                    </a:stretch>
                  </pic:blipFill>
                  <pic:spPr bwMode="auto">
                    <a:xfrm>
                      <a:off x="0" y="0"/>
                      <a:ext cx="3486150" cy="428625"/>
                    </a:xfrm>
                    <a:prstGeom prst="rect">
                      <a:avLst/>
                    </a:prstGeom>
                  </pic:spPr>
                </pic:pic>
              </a:graphicData>
            </a:graphic>
          </wp:inline>
        </w:drawing>
      </w:r>
    </w:p>
    <w:p w14:paraId="7B048DCD" w14:textId="77777777" w:rsidR="00A35E84" w:rsidRDefault="00A35E84" w:rsidP="00A35E84">
      <w:pPr>
        <w:jc w:val="center"/>
        <w:rPr>
          <w:rFonts w:ascii="Arial" w:hAnsi="Arial"/>
          <w:b/>
          <w:bCs/>
        </w:rPr>
      </w:pPr>
      <w:r>
        <w:rPr>
          <w:rFonts w:ascii="Arial" w:hAnsi="Arial"/>
          <w:b/>
          <w:bCs/>
        </w:rPr>
        <w:t>~{CO-REM-NOMBRE-MYMN}</w:t>
      </w:r>
    </w:p>
    <w:p w14:paraId="78C0F81E" w14:textId="77777777" w:rsidR="00A35E84" w:rsidRDefault="00A35E84" w:rsidP="00A35E84">
      <w:pPr>
        <w:jc w:val="center"/>
        <w:rPr>
          <w:rFonts w:ascii="Arial" w:hAnsi="Arial"/>
        </w:rPr>
      </w:pPr>
      <w:r>
        <w:rPr>
          <w:rFonts w:ascii="Arial" w:hAnsi="Arial"/>
        </w:rPr>
        <w:t>~{CO-REM-CARGO-MYMN}</w:t>
      </w:r>
    </w:p>
    <w:p w14:paraId="1DFB807A" w14:textId="77777777" w:rsidR="00A35E84" w:rsidRDefault="00A35E84" w:rsidP="00A35E84">
      <w:pPr>
        <w:jc w:val="center"/>
        <w:rPr>
          <w:rFonts w:ascii="Arial" w:hAnsi="Arial"/>
          <w:sz w:val="12"/>
          <w:szCs w:val="12"/>
        </w:rPr>
      </w:pPr>
      <w:r>
        <w:rPr>
          <w:rFonts w:ascii="Arial" w:hAnsi="Arial"/>
          <w:sz w:val="12"/>
          <w:szCs w:val="12"/>
        </w:rPr>
        <w:t>~{CO-FECHA-GENERA-FIRMA}</w:t>
      </w:r>
    </w:p>
    <w:p w14:paraId="547C793F" w14:textId="77777777" w:rsidR="00A35E84" w:rsidRDefault="00A35E84" w:rsidP="00A35E84">
      <w:pPr>
        <w:jc w:val="center"/>
        <w:rPr>
          <w:rFonts w:ascii="Arial" w:hAnsi="Arial"/>
          <w:sz w:val="16"/>
          <w:szCs w:val="16"/>
        </w:rPr>
      </w:pPr>
    </w:p>
    <w:p w14:paraId="4644572E" w14:textId="77777777" w:rsidR="00A35E84" w:rsidRDefault="00A35E84" w:rsidP="00A35E84">
      <w:pPr>
        <w:jc w:val="center"/>
        <w:rPr>
          <w:rFonts w:ascii="Arial" w:hAnsi="Arial"/>
          <w:sz w:val="16"/>
          <w:szCs w:val="16"/>
        </w:rPr>
      </w:pPr>
      <w:r>
        <w:rPr>
          <w:rFonts w:ascii="Arial" w:hAnsi="Arial"/>
          <w:sz w:val="16"/>
          <w:szCs w:val="16"/>
        </w:rPr>
        <w:t>~{CO-DESC-ANEXOS}</w:t>
      </w:r>
    </w:p>
    <w:p w14:paraId="46D14BC3" w14:textId="77777777" w:rsidR="00A35E84" w:rsidRDefault="00A35E84" w:rsidP="00A35E84">
      <w:pPr>
        <w:jc w:val="center"/>
        <w:rPr>
          <w:rFonts w:ascii="Arial" w:hAnsi="Arial"/>
          <w:sz w:val="16"/>
          <w:szCs w:val="16"/>
        </w:rPr>
      </w:pPr>
      <w:r>
        <w:rPr>
          <w:rFonts w:ascii="Arial" w:hAnsi="Arial"/>
          <w:sz w:val="16"/>
          <w:szCs w:val="16"/>
        </w:rPr>
        <w:t>~{CO-CON-COPIA}</w:t>
      </w:r>
    </w:p>
    <w:p w14:paraId="66545FB0" w14:textId="77777777" w:rsidR="00A35E84" w:rsidRDefault="00A35E84" w:rsidP="00A35E84">
      <w:pPr>
        <w:jc w:val="center"/>
        <w:rPr>
          <w:rFonts w:ascii="Arial" w:hAnsi="Arial"/>
          <w:sz w:val="16"/>
          <w:szCs w:val="16"/>
        </w:rPr>
      </w:pPr>
      <w:r>
        <w:rPr>
          <w:rFonts w:ascii="Arial" w:hAnsi="Arial"/>
          <w:sz w:val="16"/>
          <w:szCs w:val="16"/>
        </w:rPr>
        <w:t>~{CO-VOBO}</w:t>
      </w:r>
    </w:p>
    <w:p w14:paraId="4DE7D9B3" w14:textId="77777777" w:rsidR="00A35E84" w:rsidRDefault="00A35E84" w:rsidP="00A35E84">
      <w:pPr>
        <w:jc w:val="center"/>
        <w:rPr>
          <w:rFonts w:ascii="Arial" w:hAnsi="Arial"/>
          <w:sz w:val="16"/>
          <w:szCs w:val="16"/>
        </w:rPr>
      </w:pPr>
      <w:r>
        <w:rPr>
          <w:rFonts w:ascii="Arial" w:hAnsi="Arial"/>
          <w:sz w:val="16"/>
          <w:szCs w:val="16"/>
        </w:rPr>
        <w:t>~{CO-ELABORO}</w:t>
      </w:r>
    </w:p>
    <w:p w14:paraId="52977E0B" w14:textId="77777777" w:rsidR="008A72DD" w:rsidRDefault="008A72DD" w:rsidP="00A35E84">
      <w:pPr>
        <w:jc w:val="both"/>
        <w:rPr>
          <w:rFonts w:ascii="Times New Roman" w:hAnsi="Times New Roman"/>
          <w:sz w:val="16"/>
          <w:szCs w:val="16"/>
        </w:rPr>
      </w:pPr>
    </w:p>
    <w:sectPr w:rsidR="008A72DD">
      <w:headerReference w:type="default" r:id="rId11"/>
      <w:footerReference w:type="default" r:id="rId12"/>
      <w:pgSz w:w="12240" w:h="18720"/>
      <w:pgMar w:top="2841" w:right="1134" w:bottom="1941" w:left="1701" w:header="567" w:footer="227" w:gutter="0"/>
      <w:cols w:space="720"/>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D51A3F" w14:textId="77777777" w:rsidR="006978CD" w:rsidRDefault="006978CD">
      <w:pPr>
        <w:rPr>
          <w:rFonts w:hint="eastAsia"/>
        </w:rPr>
      </w:pPr>
      <w:r>
        <w:separator/>
      </w:r>
    </w:p>
  </w:endnote>
  <w:endnote w:type="continuationSeparator" w:id="0">
    <w:p w14:paraId="4F915003" w14:textId="77777777" w:rsidR="006978CD" w:rsidRDefault="006978CD">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Liberation Serif">
    <w:altName w:val="Times New Roman"/>
    <w:charset w:val="00"/>
    <w:family w:val="auto"/>
    <w:pitch w:val="default"/>
  </w:font>
  <w:font w:name="SimSun">
    <w:altName w:val="宋体"/>
    <w:panose1 w:val="02010600030101010101"/>
    <w:charset w:val="86"/>
    <w:family w:val="auto"/>
    <w:pitch w:val="variable"/>
    <w:sig w:usb0="00000203" w:usb1="288F0000" w:usb2="00000016" w:usb3="00000000" w:csb0="00040001" w:csb1="00000000"/>
  </w:font>
  <w:font w:name="Mangal">
    <w:altName w:val="Nirmala UI"/>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de3of9">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45A657" w14:textId="6D215653" w:rsidR="008A72DD" w:rsidRDefault="002E3F25">
    <w:pPr>
      <w:pStyle w:val="Textoindependiente"/>
      <w:spacing w:after="0"/>
      <w:jc w:val="right"/>
      <w:rPr>
        <w:rFonts w:ascii="Arial" w:hAnsi="Arial" w:cs="Arial"/>
        <w:sz w:val="16"/>
        <w:szCs w:val="16"/>
      </w:rPr>
    </w:pPr>
    <w:r w:rsidRPr="00244EC5">
      <w:rPr>
        <w:rFonts w:ascii="Arial" w:hAnsi="Arial" w:cs="Arial"/>
        <w:sz w:val="16"/>
        <w:szCs w:val="16"/>
      </w:rPr>
      <w:fldChar w:fldCharType="begin"/>
    </w:r>
    <w:r w:rsidRPr="00244EC5">
      <w:rPr>
        <w:rFonts w:ascii="Arial" w:hAnsi="Arial" w:cs="Arial"/>
        <w:sz w:val="16"/>
        <w:szCs w:val="16"/>
      </w:rPr>
      <w:instrText>PAGE</w:instrText>
    </w:r>
    <w:r w:rsidRPr="00244EC5">
      <w:rPr>
        <w:rFonts w:ascii="Arial" w:hAnsi="Arial" w:cs="Arial"/>
        <w:sz w:val="16"/>
        <w:szCs w:val="16"/>
      </w:rPr>
      <w:fldChar w:fldCharType="separate"/>
    </w:r>
    <w:r w:rsidR="00F140B2">
      <w:rPr>
        <w:rFonts w:ascii="Arial" w:hAnsi="Arial" w:cs="Arial"/>
        <w:noProof/>
        <w:sz w:val="16"/>
        <w:szCs w:val="16"/>
      </w:rPr>
      <w:t>1</w:t>
    </w:r>
    <w:r w:rsidRPr="00244EC5">
      <w:rPr>
        <w:rFonts w:ascii="Arial" w:hAnsi="Arial" w:cs="Arial"/>
        <w:sz w:val="16"/>
        <w:szCs w:val="16"/>
      </w:rPr>
      <w:fldChar w:fldCharType="end"/>
    </w:r>
  </w:p>
  <w:p w14:paraId="2D0B034A" w14:textId="236FA7B6" w:rsidR="00A35E84" w:rsidRDefault="00A35E84" w:rsidP="00601CD6">
    <w:pPr>
      <w:pStyle w:val="Piedepgina"/>
      <w:jc w:val="center"/>
      <w:rPr>
        <w:rFonts w:ascii="Arial" w:hAnsi="Arial" w:cs="Arial"/>
        <w:i/>
        <w:sz w:val="16"/>
        <w:szCs w:val="16"/>
      </w:rPr>
    </w:pPr>
    <w:r>
      <w:rPr>
        <w:rFonts w:ascii="Arial" w:eastAsia="Times New Roman" w:hAnsi="Arial" w:cs="Arial"/>
        <w:noProof/>
        <w:sz w:val="16"/>
        <w:szCs w:val="16"/>
        <w:lang w:eastAsia="es-CO" w:bidi="ar-SA"/>
      </w:rPr>
      <w:drawing>
        <wp:anchor distT="0" distB="0" distL="114300" distR="114300" simplePos="0" relativeHeight="251659264" behindDoc="0" locked="0" layoutInCell="1" allowOverlap="1" wp14:anchorId="12E619A9" wp14:editId="2073247D">
          <wp:simplePos x="0" y="0"/>
          <wp:positionH relativeFrom="column">
            <wp:posOffset>5497195</wp:posOffset>
          </wp:positionH>
          <wp:positionV relativeFrom="paragraph">
            <wp:posOffset>53340</wp:posOffset>
          </wp:positionV>
          <wp:extent cx="735330" cy="754380"/>
          <wp:effectExtent l="0" t="0" r="127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esa de trabajo 3.jpg"/>
                  <pic:cNvPicPr/>
                </pic:nvPicPr>
                <pic:blipFill>
                  <a:blip r:embed="rId1">
                    <a:extLst>
                      <a:ext uri="{28A0092B-C50C-407E-A947-70E740481C1C}">
                        <a14:useLocalDpi xmlns:a14="http://schemas.microsoft.com/office/drawing/2010/main" val="0"/>
                      </a:ext>
                    </a:extLst>
                  </a:blip>
                  <a:stretch>
                    <a:fillRect/>
                  </a:stretch>
                </pic:blipFill>
                <pic:spPr>
                  <a:xfrm>
                    <a:off x="0" y="0"/>
                    <a:ext cx="735330" cy="754380"/>
                  </a:xfrm>
                  <a:prstGeom prst="rect">
                    <a:avLst/>
                  </a:prstGeom>
                </pic:spPr>
              </pic:pic>
            </a:graphicData>
          </a:graphic>
          <wp14:sizeRelH relativeFrom="page">
            <wp14:pctWidth>0</wp14:pctWidth>
          </wp14:sizeRelH>
          <wp14:sizeRelV relativeFrom="page">
            <wp14:pctHeight>0</wp14:pctHeight>
          </wp14:sizeRelV>
        </wp:anchor>
      </w:drawing>
    </w:r>
    <w:r w:rsidRPr="008431CD">
      <w:rPr>
        <w:rFonts w:ascii="Arial" w:hAnsi="Arial" w:cs="Arial"/>
        <w:i/>
        <w:sz w:val="16"/>
        <w:szCs w:val="16"/>
      </w:rPr>
      <w:t>Este documento está suscrito con firma mecánica aut</w:t>
    </w:r>
    <w:r>
      <w:rPr>
        <w:rFonts w:ascii="Arial" w:hAnsi="Arial" w:cs="Arial"/>
        <w:i/>
        <w:sz w:val="16"/>
        <w:szCs w:val="16"/>
      </w:rPr>
      <w:t xml:space="preserve">orizada mediante Resolución No. </w:t>
    </w:r>
    <w:r w:rsidR="00D47D3B">
      <w:rPr>
        <w:rFonts w:ascii="Arial" w:hAnsi="Arial" w:cs="Arial"/>
        <w:i/>
        <w:sz w:val="16"/>
        <w:szCs w:val="16"/>
      </w:rPr>
      <w:t xml:space="preserve">320 </w:t>
    </w:r>
    <w:r>
      <w:rPr>
        <w:rFonts w:ascii="Arial" w:hAnsi="Arial" w:cs="Arial"/>
        <w:i/>
        <w:sz w:val="16"/>
        <w:szCs w:val="16"/>
      </w:rPr>
      <w:t>de</w:t>
    </w:r>
    <w:r w:rsidRPr="008431CD">
      <w:rPr>
        <w:rFonts w:ascii="Arial" w:hAnsi="Arial" w:cs="Arial"/>
        <w:i/>
        <w:sz w:val="16"/>
        <w:szCs w:val="16"/>
      </w:rPr>
      <w:t xml:space="preserve"> </w:t>
    </w:r>
    <w:r w:rsidR="00D47D3B">
      <w:rPr>
        <w:rFonts w:ascii="Arial" w:hAnsi="Arial" w:cs="Arial"/>
        <w:i/>
        <w:sz w:val="16"/>
        <w:szCs w:val="16"/>
      </w:rPr>
      <w:t>diciembre</w:t>
    </w:r>
    <w:r w:rsidRPr="008431CD">
      <w:rPr>
        <w:rFonts w:ascii="Arial" w:hAnsi="Arial" w:cs="Arial"/>
        <w:i/>
        <w:sz w:val="16"/>
        <w:szCs w:val="16"/>
      </w:rPr>
      <w:t xml:space="preserve"> </w:t>
    </w:r>
    <w:r w:rsidR="00D47D3B">
      <w:rPr>
        <w:rFonts w:ascii="Arial" w:hAnsi="Arial" w:cs="Arial"/>
        <w:i/>
        <w:sz w:val="16"/>
        <w:szCs w:val="16"/>
      </w:rPr>
      <w:t>4</w:t>
    </w:r>
    <w:r>
      <w:rPr>
        <w:rFonts w:ascii="Arial" w:hAnsi="Arial" w:cs="Arial"/>
        <w:i/>
        <w:sz w:val="16"/>
        <w:szCs w:val="16"/>
      </w:rPr>
      <w:t xml:space="preserve"> de 2020</w:t>
    </w:r>
  </w:p>
  <w:p w14:paraId="1A8A03C1" w14:textId="77777777" w:rsidR="00A35E84" w:rsidRDefault="00A35E84" w:rsidP="001013BA">
    <w:pPr>
      <w:rPr>
        <w:rFonts w:ascii="Arial" w:eastAsia="Times New Roman" w:hAnsi="Arial" w:cs="Arial"/>
        <w:b/>
        <w:bCs/>
        <w:sz w:val="18"/>
        <w:szCs w:val="18"/>
        <w:lang w:eastAsia="es-MX"/>
      </w:rPr>
    </w:pPr>
  </w:p>
  <w:p w14:paraId="744EF569" w14:textId="5BE92AEA" w:rsidR="00541D34" w:rsidRDefault="00541D34" w:rsidP="001013BA">
    <w:pPr>
      <w:rPr>
        <w:rFonts w:ascii="Arial" w:eastAsia="Times New Roman" w:hAnsi="Arial" w:cs="Arial"/>
        <w:b/>
        <w:bCs/>
        <w:sz w:val="18"/>
        <w:szCs w:val="18"/>
        <w:lang w:eastAsia="es-MX"/>
      </w:rPr>
    </w:pPr>
    <w:r>
      <w:rPr>
        <w:rFonts w:ascii="Arial" w:eastAsia="Times New Roman" w:hAnsi="Arial" w:cs="Arial"/>
        <w:b/>
        <w:bCs/>
        <w:sz w:val="18"/>
        <w:szCs w:val="18"/>
        <w:lang w:eastAsia="es-MX"/>
      </w:rPr>
      <w:t>PA01-PR16-MD03 V 3.0</w:t>
    </w:r>
  </w:p>
  <w:p w14:paraId="3BBEBCBC" w14:textId="7728D3B6" w:rsidR="001013BA" w:rsidRDefault="001013BA" w:rsidP="001013BA">
    <w:pPr>
      <w:rPr>
        <w:rFonts w:ascii="Arial" w:eastAsia="Times New Roman" w:hAnsi="Arial" w:cs="Arial"/>
        <w:sz w:val="16"/>
        <w:szCs w:val="16"/>
        <w:lang w:eastAsia="es-MX"/>
      </w:rPr>
    </w:pPr>
    <w:r w:rsidRPr="00E3444A">
      <w:rPr>
        <w:rFonts w:ascii="Arial" w:eastAsia="Times New Roman" w:hAnsi="Arial" w:cs="Arial"/>
        <w:b/>
        <w:bCs/>
        <w:sz w:val="18"/>
        <w:szCs w:val="18"/>
        <w:lang w:eastAsia="es-MX"/>
      </w:rPr>
      <w:t>Secretaría Distrital de Movilidad</w:t>
    </w:r>
    <w:r w:rsidRPr="00E3444A">
      <w:rPr>
        <w:rFonts w:ascii="Arial" w:eastAsia="Times New Roman" w:hAnsi="Arial" w:cs="Arial"/>
        <w:sz w:val="16"/>
        <w:szCs w:val="16"/>
        <w:lang w:eastAsia="es-MX"/>
      </w:rPr>
      <w:br/>
      <w:t>Calle 13 # 37 - 35</w:t>
    </w:r>
    <w:r w:rsidRPr="00E3444A">
      <w:rPr>
        <w:rFonts w:ascii="Arial" w:eastAsia="Times New Roman" w:hAnsi="Arial" w:cs="Arial"/>
        <w:sz w:val="16"/>
        <w:szCs w:val="16"/>
        <w:lang w:eastAsia="es-MX"/>
      </w:rPr>
      <w:br/>
      <w:t>Teléfono: (1) 364 9400</w:t>
    </w:r>
    <w:r w:rsidRPr="00E3444A">
      <w:rPr>
        <w:rFonts w:ascii="Arial" w:eastAsia="Times New Roman" w:hAnsi="Arial" w:cs="Arial"/>
        <w:sz w:val="16"/>
        <w:szCs w:val="16"/>
        <w:lang w:eastAsia="es-MX"/>
      </w:rPr>
      <w:br/>
      <w:t>www.movilidadbogota.gov.co</w:t>
    </w:r>
    <w:r w:rsidRPr="00E3444A">
      <w:rPr>
        <w:rFonts w:ascii="Arial" w:eastAsia="Times New Roman" w:hAnsi="Arial" w:cs="Arial"/>
        <w:sz w:val="16"/>
        <w:szCs w:val="16"/>
        <w:lang w:eastAsia="es-MX"/>
      </w:rPr>
      <w:br/>
      <w:t>Información: Línea 195</w:t>
    </w:r>
  </w:p>
  <w:p w14:paraId="0910B521" w14:textId="77777777" w:rsidR="00D50D30" w:rsidRDefault="00D50D30" w:rsidP="001013BA">
    <w:pPr>
      <w:rPr>
        <w:rFonts w:ascii="Arial" w:eastAsia="Times New Roman" w:hAnsi="Arial" w:cs="Arial"/>
        <w:sz w:val="16"/>
        <w:szCs w:val="16"/>
        <w:lang w:eastAsia="es-MX"/>
      </w:rPr>
    </w:pPr>
  </w:p>
  <w:p w14:paraId="1F5B45ED" w14:textId="366D97BA" w:rsidR="008A72DD" w:rsidRDefault="00BF4073" w:rsidP="00006559">
    <w:pPr>
      <w:pStyle w:val="Piedepgina"/>
      <w:jc w:val="center"/>
      <w:rPr>
        <w:rFonts w:hint="eastAsia"/>
      </w:rPr>
    </w:pPr>
    <w:r w:rsidRPr="00BE4ADD">
      <w:rPr>
        <w:rFonts w:ascii="Arial" w:hAnsi="Arial" w:cs="Arial"/>
        <w:i/>
        <w:sz w:val="16"/>
        <w:szCs w:val="16"/>
      </w:rPr>
      <w:t xml:space="preserve">Para la SDM la transparencia es fundamental. </w:t>
    </w:r>
    <w:proofErr w:type="gramStart"/>
    <w:r w:rsidRPr="00BE4ADD">
      <w:rPr>
        <w:rFonts w:ascii="Arial" w:hAnsi="Arial" w:cs="Arial"/>
        <w:i/>
        <w:sz w:val="16"/>
        <w:szCs w:val="16"/>
      </w:rPr>
      <w:t>Reporte hechos</w:t>
    </w:r>
    <w:proofErr w:type="gramEnd"/>
    <w:r w:rsidRPr="00BE4ADD">
      <w:rPr>
        <w:rFonts w:ascii="Arial" w:hAnsi="Arial" w:cs="Arial"/>
        <w:i/>
        <w:sz w:val="16"/>
        <w:szCs w:val="16"/>
      </w:rPr>
      <w:t xml:space="preserve"> de soborno en www.movilidadbogota.gov.co</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4BCF25" w14:textId="77777777" w:rsidR="006978CD" w:rsidRDefault="006978CD">
      <w:pPr>
        <w:rPr>
          <w:rFonts w:hint="eastAsia"/>
        </w:rPr>
      </w:pPr>
      <w:r>
        <w:separator/>
      </w:r>
    </w:p>
  </w:footnote>
  <w:footnote w:type="continuationSeparator" w:id="0">
    <w:p w14:paraId="49A164E6" w14:textId="77777777" w:rsidR="006978CD" w:rsidRDefault="006978CD">
      <w:pPr>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835" w:type="dxa"/>
      <w:tblCellMar>
        <w:left w:w="0" w:type="dxa"/>
        <w:right w:w="0" w:type="dxa"/>
      </w:tblCellMar>
      <w:tblLook w:val="0000" w:firstRow="0" w:lastRow="0" w:firstColumn="0" w:lastColumn="0" w:noHBand="0" w:noVBand="0"/>
    </w:tblPr>
    <w:tblGrid>
      <w:gridCol w:w="8835"/>
    </w:tblGrid>
    <w:tr w:rsidR="00F140B2" w:rsidRPr="006D0C7C" w14:paraId="03626CFF" w14:textId="77777777" w:rsidTr="00D31325">
      <w:tc>
        <w:tcPr>
          <w:tcW w:w="8835" w:type="dxa"/>
          <w:shd w:val="clear" w:color="auto" w:fill="auto"/>
          <w:tcMar>
            <w:top w:w="57" w:type="dxa"/>
            <w:left w:w="57" w:type="dxa"/>
            <w:bottom w:w="57" w:type="dxa"/>
            <w:right w:w="57" w:type="dxa"/>
          </w:tcMar>
        </w:tcPr>
        <w:p w14:paraId="21A91FB9" w14:textId="77777777" w:rsidR="00F140B2" w:rsidRPr="00552861" w:rsidRDefault="00F140B2" w:rsidP="00F140B2">
          <w:pPr>
            <w:pStyle w:val="Contenidodelatabla"/>
            <w:jc w:val="right"/>
            <w:rPr>
              <w:rFonts w:ascii="Code3of9" w:hAnsi="Code3of9" w:cs="Arial" w:hint="eastAsia"/>
              <w:sz w:val="40"/>
              <w:szCs w:val="40"/>
            </w:rPr>
          </w:pPr>
          <w:r w:rsidRPr="00552861">
            <w:rPr>
              <w:rFonts w:ascii="Code3of9" w:hAnsi="Code3of9" w:cs="Arial"/>
              <w:noProof/>
              <w:lang w:eastAsia="es-CO" w:bidi="ar-SA"/>
            </w:rPr>
            <w:drawing>
              <wp:anchor distT="0" distB="0" distL="114300" distR="114300" simplePos="0" relativeHeight="251661312" behindDoc="0" locked="0" layoutInCell="1" allowOverlap="1" wp14:anchorId="71FC25E3" wp14:editId="71465898">
                <wp:simplePos x="0" y="0"/>
                <wp:positionH relativeFrom="margin">
                  <wp:posOffset>-36195</wp:posOffset>
                </wp:positionH>
                <wp:positionV relativeFrom="margin">
                  <wp:posOffset>0</wp:posOffset>
                </wp:positionV>
                <wp:extent cx="2661920" cy="742950"/>
                <wp:effectExtent l="0" t="0" r="508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Mesa de trabajo 2.jpg"/>
                        <pic:cNvPicPr/>
                      </pic:nvPicPr>
                      <pic:blipFill>
                        <a:blip r:embed="rId1">
                          <a:extLst>
                            <a:ext uri="{28A0092B-C50C-407E-A947-70E740481C1C}">
                              <a14:useLocalDpi xmlns:a14="http://schemas.microsoft.com/office/drawing/2010/main" val="0"/>
                            </a:ext>
                          </a:extLst>
                        </a:blip>
                        <a:stretch>
                          <a:fillRect/>
                        </a:stretch>
                      </pic:blipFill>
                      <pic:spPr>
                        <a:xfrm>
                          <a:off x="0" y="0"/>
                          <a:ext cx="2661920" cy="742950"/>
                        </a:xfrm>
                        <a:prstGeom prst="rect">
                          <a:avLst/>
                        </a:prstGeom>
                      </pic:spPr>
                    </pic:pic>
                  </a:graphicData>
                </a:graphic>
                <wp14:sizeRelH relativeFrom="margin">
                  <wp14:pctWidth>0</wp14:pctWidth>
                </wp14:sizeRelH>
                <wp14:sizeRelV relativeFrom="margin">
                  <wp14:pctHeight>0</wp14:pctHeight>
                </wp14:sizeRelV>
              </wp:anchor>
            </w:drawing>
          </w:r>
          <w:r w:rsidRPr="00552861">
            <w:rPr>
              <w:rFonts w:ascii="Code3of9" w:hAnsi="Code3of9" w:cs="Arial"/>
              <w:sz w:val="40"/>
              <w:szCs w:val="40"/>
            </w:rPr>
            <w:t>*~{CO-</w:t>
          </w:r>
          <w:proofErr w:type="gramStart"/>
          <w:r w:rsidRPr="00552861">
            <w:rPr>
              <w:rFonts w:ascii="Code3of9" w:hAnsi="Code3of9" w:cs="Arial"/>
              <w:sz w:val="40"/>
              <w:szCs w:val="40"/>
            </w:rPr>
            <w:t>RADICADO}*</w:t>
          </w:r>
          <w:proofErr w:type="gramEnd"/>
        </w:p>
        <w:p w14:paraId="7032D359" w14:textId="77777777" w:rsidR="00F140B2" w:rsidRPr="006D0C7C" w:rsidRDefault="00F140B2" w:rsidP="00F140B2">
          <w:pPr>
            <w:pStyle w:val="Contenidodelatabla"/>
            <w:jc w:val="right"/>
            <w:rPr>
              <w:rFonts w:ascii="Arial" w:hAnsi="Arial" w:cs="Arial"/>
            </w:rPr>
          </w:pPr>
          <w:r w:rsidRPr="006D0C7C">
            <w:rPr>
              <w:rFonts w:ascii="Arial" w:hAnsi="Arial" w:cs="Arial"/>
            </w:rPr>
            <w:t>~{CO-DEP-SIGLA}</w:t>
          </w:r>
        </w:p>
        <w:p w14:paraId="68E2E0AF" w14:textId="77777777" w:rsidR="00F140B2" w:rsidRPr="006D0C7C" w:rsidRDefault="00F140B2" w:rsidP="00F140B2">
          <w:pPr>
            <w:pStyle w:val="Contenidodelatabla"/>
            <w:jc w:val="right"/>
            <w:rPr>
              <w:rFonts w:ascii="Arial" w:hAnsi="Arial" w:cs="Arial"/>
              <w:b/>
              <w:bCs/>
            </w:rPr>
          </w:pPr>
          <w:r w:rsidRPr="006D0C7C">
            <w:rPr>
              <w:rFonts w:ascii="Arial" w:hAnsi="Arial" w:cs="Arial"/>
              <w:b/>
              <w:bCs/>
            </w:rPr>
            <w:t>~{CO-RADICADO}</w:t>
          </w:r>
        </w:p>
        <w:p w14:paraId="62D29461" w14:textId="77777777" w:rsidR="00F140B2" w:rsidRPr="006D0C7C" w:rsidRDefault="00F140B2" w:rsidP="00F140B2">
          <w:pPr>
            <w:jc w:val="right"/>
            <w:rPr>
              <w:rFonts w:ascii="Arial" w:hAnsi="Arial" w:cs="Arial"/>
              <w:sz w:val="16"/>
              <w:szCs w:val="16"/>
            </w:rPr>
          </w:pPr>
          <w:r w:rsidRPr="006D0C7C">
            <w:rPr>
              <w:rFonts w:ascii="Arial" w:hAnsi="Arial" w:cs="Arial"/>
              <w:sz w:val="16"/>
              <w:szCs w:val="16"/>
            </w:rPr>
            <w:t>~{CO-CONFIDENCIALIDAD}</w:t>
          </w:r>
        </w:p>
        <w:p w14:paraId="43934247" w14:textId="77777777" w:rsidR="00F140B2" w:rsidRPr="006D0C7C" w:rsidRDefault="00F140B2" w:rsidP="00F140B2">
          <w:pPr>
            <w:pStyle w:val="Contenidodelatabla"/>
            <w:jc w:val="right"/>
            <w:rPr>
              <w:rFonts w:ascii="Arial" w:hAnsi="Arial" w:cs="Arial"/>
            </w:rPr>
          </w:pPr>
          <w:r w:rsidRPr="006D0C7C">
            <w:rPr>
              <w:rFonts w:ascii="Arial" w:hAnsi="Arial" w:cs="Arial"/>
              <w:sz w:val="16"/>
              <w:szCs w:val="16"/>
            </w:rPr>
            <w:t>Al contestar Cite el No. de radicación de este Documento</w:t>
          </w:r>
        </w:p>
      </w:tc>
    </w:tr>
  </w:tbl>
  <w:p w14:paraId="4EC8A42B" w14:textId="77777777" w:rsidR="00F140B2" w:rsidRDefault="00F140B2" w:rsidP="00F140B2">
    <w:pPr>
      <w:pStyle w:val="Contenidodelatabla"/>
      <w:jc w:val="center"/>
      <w:rPr>
        <w:rFonts w:ascii="Times New Roman" w:hAnsi="Times New Roman"/>
        <w:b/>
        <w:bCs/>
        <w:sz w:val="28"/>
        <w:szCs w:val="28"/>
      </w:rPr>
    </w:pPr>
    <w:r>
      <w:rPr>
        <w:rFonts w:ascii="Times New Roman" w:hAnsi="Times New Roman"/>
        <w:b/>
        <w:bCs/>
        <w:sz w:val="28"/>
        <w:szCs w:val="28"/>
      </w:rPr>
      <w:t>RESOLUCIÓN NÚMERO ~{CO-CONS-RAD-S} DE ~{CO-ANIO-RAD-S}</w:t>
    </w:r>
  </w:p>
  <w:p w14:paraId="696D415E" w14:textId="752EE625" w:rsidR="00804B01" w:rsidRDefault="00804B01" w:rsidP="00804B01">
    <w:pPr>
      <w:pBdr>
        <w:top w:val="nil"/>
        <w:left w:val="nil"/>
        <w:bottom w:val="nil"/>
        <w:right w:val="nil"/>
        <w:between w:val="nil"/>
      </w:pBdr>
      <w:tabs>
        <w:tab w:val="center" w:pos="4419"/>
        <w:tab w:val="right" w:pos="8838"/>
      </w:tabs>
      <w:jc w:val="center"/>
      <w:rPr>
        <w:rFonts w:ascii="Times New Roman" w:eastAsia="Times New Roman" w:hAnsi="Times New Roman" w:cs="Times New Roman"/>
        <w:i/>
        <w:color w:val="000000"/>
      </w:rPr>
    </w:pPr>
    <w:r>
      <w:rPr>
        <w:rFonts w:ascii="Times New Roman" w:eastAsia="Times New Roman" w:hAnsi="Times New Roman" w:cs="Times New Roman"/>
        <w:i/>
        <w:color w:val="000000"/>
      </w:rPr>
      <w:t>“Por medio del cual se adopta una</w:t>
    </w:r>
    <w:r w:rsidR="00DB423E">
      <w:rPr>
        <w:rFonts w:ascii="Times New Roman" w:eastAsia="Times New Roman" w:hAnsi="Times New Roman" w:cs="Times New Roman"/>
        <w:i/>
        <w:color w:val="000000"/>
      </w:rPr>
      <w:t>s</w:t>
    </w:r>
    <w:r>
      <w:rPr>
        <w:rFonts w:ascii="Times New Roman" w:eastAsia="Times New Roman" w:hAnsi="Times New Roman" w:cs="Times New Roman"/>
        <w:i/>
        <w:color w:val="000000"/>
      </w:rPr>
      <w:t xml:space="preserve"> medida</w:t>
    </w:r>
    <w:r w:rsidR="00D61560">
      <w:rPr>
        <w:rFonts w:ascii="Times New Roman" w:eastAsia="Times New Roman" w:hAnsi="Times New Roman" w:cs="Times New Roman"/>
        <w:i/>
        <w:color w:val="000000"/>
      </w:rPr>
      <w:t>s</w:t>
    </w:r>
    <w:r>
      <w:rPr>
        <w:rFonts w:ascii="Times New Roman" w:eastAsia="Times New Roman" w:hAnsi="Times New Roman" w:cs="Times New Roman"/>
        <w:i/>
        <w:color w:val="000000"/>
      </w:rPr>
      <w:t xml:space="preserve"> de circulación para los Ciclomotores objeto de la Resolución 160 de 2017 </w:t>
    </w:r>
    <w:r>
      <w:rPr>
        <w:rFonts w:ascii="Times New Roman" w:eastAsia="Times New Roman" w:hAnsi="Times New Roman" w:cs="Times New Roman"/>
        <w:i/>
      </w:rPr>
      <w:t>compilada por el capítulo noveno de la Resolución 20223040045295 del 4 de agosto de 2022 expedidas por</w:t>
    </w:r>
    <w:r>
      <w:rPr>
        <w:rFonts w:ascii="Times New Roman" w:eastAsia="Times New Roman" w:hAnsi="Times New Roman" w:cs="Times New Roman"/>
        <w:i/>
        <w:color w:val="000000"/>
      </w:rPr>
      <w:t xml:space="preserve"> el Ministerio de Transporte, en la ciudad de Bogotá D.C.”</w:t>
    </w:r>
  </w:p>
  <w:p w14:paraId="67771311" w14:textId="77777777" w:rsidR="00804B01" w:rsidRDefault="00804B01" w:rsidP="00804B01">
    <w:pPr>
      <w:pBdr>
        <w:top w:val="nil"/>
        <w:left w:val="nil"/>
        <w:bottom w:val="nil"/>
        <w:right w:val="nil"/>
        <w:between w:val="nil"/>
      </w:pBdr>
      <w:tabs>
        <w:tab w:val="center" w:pos="4419"/>
        <w:tab w:val="right" w:pos="8838"/>
      </w:tabs>
      <w:jc w:val="center"/>
      <w:rPr>
        <w:rFonts w:ascii="Times New Roman" w:eastAsia="Times New Roman" w:hAnsi="Times New Roman" w:cs="Times New Roman"/>
        <w:i/>
        <w:color w:val="000000"/>
      </w:rPr>
    </w:pPr>
  </w:p>
  <w:p w14:paraId="7D3180EE" w14:textId="54F8D76D" w:rsidR="008A72DD" w:rsidRDefault="008A72DD" w:rsidP="00804B01">
    <w:pPr>
      <w:pStyle w:val="Encabezado"/>
      <w:jc w:val="center"/>
      <w:rPr>
        <w:rFonts w:hint="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196F63"/>
    <w:multiLevelType w:val="multilevel"/>
    <w:tmpl w:val="D72E7D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51002809"/>
    <w:multiLevelType w:val="multilevel"/>
    <w:tmpl w:val="3F4462B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780563476">
    <w:abstractNumId w:val="0"/>
  </w:num>
  <w:num w:numId="2" w16cid:durableId="9266904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72DD"/>
    <w:rsid w:val="00006559"/>
    <w:rsid w:val="000A5F9A"/>
    <w:rsid w:val="001013BA"/>
    <w:rsid w:val="0016345A"/>
    <w:rsid w:val="001952C2"/>
    <w:rsid w:val="001A4682"/>
    <w:rsid w:val="00226454"/>
    <w:rsid w:val="00244EC5"/>
    <w:rsid w:val="00261363"/>
    <w:rsid w:val="0029501C"/>
    <w:rsid w:val="002A02F6"/>
    <w:rsid w:val="002E3F25"/>
    <w:rsid w:val="003A3AAE"/>
    <w:rsid w:val="003C2D7E"/>
    <w:rsid w:val="003E0AD8"/>
    <w:rsid w:val="00506772"/>
    <w:rsid w:val="00541D34"/>
    <w:rsid w:val="005502AF"/>
    <w:rsid w:val="00575C72"/>
    <w:rsid w:val="00601CD6"/>
    <w:rsid w:val="00620EB7"/>
    <w:rsid w:val="00682F65"/>
    <w:rsid w:val="006978CD"/>
    <w:rsid w:val="00727F5F"/>
    <w:rsid w:val="00743191"/>
    <w:rsid w:val="007A5B21"/>
    <w:rsid w:val="00804B01"/>
    <w:rsid w:val="0085706D"/>
    <w:rsid w:val="008A72DD"/>
    <w:rsid w:val="00916082"/>
    <w:rsid w:val="009B7B34"/>
    <w:rsid w:val="009D76B3"/>
    <w:rsid w:val="00A35E84"/>
    <w:rsid w:val="00A761BE"/>
    <w:rsid w:val="00A94F8A"/>
    <w:rsid w:val="00B45B40"/>
    <w:rsid w:val="00B5142B"/>
    <w:rsid w:val="00B56EC8"/>
    <w:rsid w:val="00B90C72"/>
    <w:rsid w:val="00B93516"/>
    <w:rsid w:val="00BF1655"/>
    <w:rsid w:val="00BF4073"/>
    <w:rsid w:val="00C657F1"/>
    <w:rsid w:val="00CD16D3"/>
    <w:rsid w:val="00D42CBA"/>
    <w:rsid w:val="00D47D3B"/>
    <w:rsid w:val="00D50D30"/>
    <w:rsid w:val="00D61560"/>
    <w:rsid w:val="00DB2222"/>
    <w:rsid w:val="00DB423E"/>
    <w:rsid w:val="00E215B9"/>
    <w:rsid w:val="00EA526E"/>
    <w:rsid w:val="00F140B2"/>
    <w:rsid w:val="00F41AAB"/>
    <w:rsid w:val="00FF152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CBA363"/>
  <w15:docId w15:val="{37EEF97A-7055-4FFF-99DC-136B83026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SimSun" w:hAnsi="Liberation Serif" w:cs="Mangal"/>
        <w:sz w:val="24"/>
        <w:szCs w:val="24"/>
        <w:lang w:val="es-CO"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next w:val="Textoindependiente"/>
    <w:pPr>
      <w:suppressLineNumbers/>
      <w:tabs>
        <w:tab w:val="center" w:pos="4419"/>
        <w:tab w:val="right" w:pos="8838"/>
      </w:tabs>
    </w:pPr>
  </w:style>
  <w:style w:type="paragraph" w:styleId="Textoindependiente">
    <w:name w:val="Body Text"/>
    <w:basedOn w:val="Normal"/>
    <w:pPr>
      <w:spacing w:after="140" w:line="288" w:lineRule="auto"/>
    </w:pPr>
  </w:style>
  <w:style w:type="paragraph" w:styleId="Lista">
    <w:name w:val="List"/>
    <w:basedOn w:val="Textoindependiente"/>
  </w:style>
  <w:style w:type="paragraph" w:styleId="Descripcin">
    <w:name w:val="caption"/>
    <w:basedOn w:val="Normal"/>
    <w:qFormat/>
    <w:pPr>
      <w:suppressLineNumbers/>
      <w:spacing w:before="120" w:after="120"/>
    </w:pPr>
    <w:rPr>
      <w:i/>
      <w:iCs/>
    </w:rPr>
  </w:style>
  <w:style w:type="paragraph" w:customStyle="1" w:styleId="ndice">
    <w:name w:val="Índice"/>
    <w:basedOn w:val="Normal"/>
    <w:qFormat/>
    <w:pPr>
      <w:suppressLineNumbers/>
    </w:pPr>
  </w:style>
  <w:style w:type="paragraph" w:customStyle="1" w:styleId="Contenidodelatabla">
    <w:name w:val="Contenido de la tabla"/>
    <w:basedOn w:val="Normal"/>
    <w:qFormat/>
    <w:pPr>
      <w:suppressLineNumbers/>
    </w:pPr>
  </w:style>
  <w:style w:type="paragraph" w:styleId="Piedepgina">
    <w:name w:val="footer"/>
    <w:basedOn w:val="Normal"/>
    <w:pPr>
      <w:suppressLineNumbers/>
      <w:tabs>
        <w:tab w:val="center" w:pos="4419"/>
        <w:tab w:val="right" w:pos="8838"/>
      </w:tabs>
    </w:pPr>
  </w:style>
  <w:style w:type="paragraph" w:customStyle="1" w:styleId="Encabezadodelatabla">
    <w:name w:val="Encabezado de la tabla"/>
    <w:basedOn w:val="Contenidodelatabla"/>
    <w:qFormat/>
    <w:pPr>
      <w:jc w:val="center"/>
    </w:pPr>
    <w:rPr>
      <w:b/>
      <w:bCs/>
    </w:rPr>
  </w:style>
  <w:style w:type="paragraph" w:styleId="Textodeglobo">
    <w:name w:val="Balloon Text"/>
    <w:basedOn w:val="Normal"/>
    <w:link w:val="TextodegloboCar"/>
    <w:uiPriority w:val="99"/>
    <w:semiHidden/>
    <w:unhideWhenUsed/>
    <w:rPr>
      <w:rFonts w:ascii="Tahoma" w:hAnsi="Tahoma"/>
      <w:sz w:val="16"/>
      <w:szCs w:val="14"/>
    </w:rPr>
  </w:style>
  <w:style w:type="character" w:customStyle="1" w:styleId="TextodegloboCar">
    <w:name w:val="Texto de globo Car"/>
    <w:basedOn w:val="Fuentedeprrafopredeter"/>
    <w:link w:val="Textodeglobo"/>
    <w:uiPriority w:val="99"/>
    <w:semiHidden/>
    <w:rPr>
      <w:rFonts w:ascii="Tahoma" w:hAnsi="Tahoma"/>
      <w:sz w:val="16"/>
      <w:szCs w:val="14"/>
    </w:rPr>
  </w:style>
  <w:style w:type="table" w:styleId="Tablaconcuadrcula">
    <w:name w:val="Table Grid"/>
    <w:basedOn w:val="Tablanormal"/>
    <w:uiPriority w:val="39"/>
    <w:rsid w:val="00B45B40"/>
    <w:rPr>
      <w:rFonts w:ascii="Times New Roman" w:eastAsia="Times New Roman" w:hAnsi="Times New Roman" w:cs="Times New Roman"/>
      <w:sz w:val="20"/>
      <w:szCs w:val="20"/>
      <w:lang w:eastAsia="es-CO"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448556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lcaldiabogota.gov.co/sisjur/normas/Norma1.jsp?i=67295"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alcaldiabogota.gov.co/sisjur/normas/Norma1.jsp?i=5557"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1.gif"/><Relationship Id="rId4" Type="http://schemas.openxmlformats.org/officeDocument/2006/relationships/webSettings" Target="webSettings.xml"/><Relationship Id="rId9" Type="http://schemas.openxmlformats.org/officeDocument/2006/relationships/hyperlink" Target="https://www.alcaldiabogota.gov.co/sisjur/normas/Norma1.jsp?i=16916"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3726</Words>
  <Characters>20498</Characters>
  <Application>Microsoft Office Word</Application>
  <DocSecurity>0</DocSecurity>
  <Lines>170</Lines>
  <Paragraphs>48</Paragraphs>
  <ScaleCrop>false</ScaleCrop>
  <HeadingPairs>
    <vt:vector size="2" baseType="variant">
      <vt:variant>
        <vt:lpstr>Título</vt:lpstr>
      </vt:variant>
      <vt:variant>
        <vt:i4>1</vt:i4>
      </vt:variant>
    </vt:vector>
  </HeadingPairs>
  <TitlesOfParts>
    <vt:vector size="1" baseType="lpstr">
      <vt:lpstr>Plantilla Resoluciones - Orfeo</vt:lpstr>
    </vt:vector>
  </TitlesOfParts>
  <Company/>
  <LinksUpToDate>false</LinksUpToDate>
  <CharactersWithSpaces>24176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Plantilla Resoluciones - Orfeo</dc:title>
  <dc:creator>Alvaro Perez Puentes</dc:creator>
  <cp:keywords>orfeo, resolucion, idu</cp:keywords>
  <dc:description>Instituto de Desarrollo Urbano</dc:description>
  <cp:lastModifiedBy>Claudia Durán Sánchez</cp:lastModifiedBy>
  <cp:revision>9</cp:revision>
  <dcterms:created xsi:type="dcterms:W3CDTF">2023-03-09T14:46:00Z</dcterms:created>
  <dcterms:modified xsi:type="dcterms:W3CDTF">2023-03-09T16:58:00Z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2016-09-15T10:45:50Z</dcterms:created>
  <dc:creator/>
  <dc:description>Instituto de Desarrollo Urbano</dc:description>
  <cp:keywords>orfeo plantilla idu</cp:keywords>
  <dc:language>es-CO</dc:language>
  <cp:lastModifiedBy/>
  <cp:lastPrinted>2016-09-15T11:45:17Z</cp:lastPrinted>
  <dcterms:modified xsi:type="dcterms:W3CDTF">2016-09-15T11:44:04Z</dcterms:modified>
  <cp:revision>12</cp:revision>
  <dc:subject>Plantilla - Orfeo</dc:subject>
  <dc:title>Plantilla - Orfeo</dc:title>
</cp:coreProperties>
</file>