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5F8AE7" w14:textId="55759410" w:rsidR="00A309B5" w:rsidRPr="00AF2FBB" w:rsidRDefault="00D77939" w:rsidP="00E04D39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F65FCE">
        <w:rPr>
          <w:rFonts w:ascii="Arial Narrow" w:hAnsi="Arial Narrow"/>
          <w:b/>
          <w:sz w:val="22"/>
          <w:szCs w:val="22"/>
        </w:rPr>
        <w:t>NOMBRE DE LA NORMA</w:t>
      </w:r>
      <w:r w:rsidRPr="00F65FCE">
        <w:rPr>
          <w:rFonts w:ascii="Arial Narrow" w:hAnsi="Arial Narrow"/>
          <w:sz w:val="22"/>
          <w:szCs w:val="22"/>
        </w:rPr>
        <w:t>:</w:t>
      </w:r>
      <w:r w:rsidR="003616C5" w:rsidRPr="00F65FCE">
        <w:rPr>
          <w:rFonts w:ascii="Arial Narrow" w:hAnsi="Arial Narrow"/>
          <w:sz w:val="22"/>
          <w:szCs w:val="22"/>
        </w:rPr>
        <w:t xml:space="preserve"> </w:t>
      </w:r>
      <w:r w:rsidR="00E04D39">
        <w:rPr>
          <w:rFonts w:ascii="Arial Narrow" w:hAnsi="Arial Narrow"/>
          <w:sz w:val="22"/>
          <w:szCs w:val="22"/>
        </w:rPr>
        <w:t>Proyecto Resolución p</w:t>
      </w:r>
      <w:r w:rsidR="00E04D39" w:rsidRPr="00E04D39">
        <w:rPr>
          <w:rFonts w:ascii="Arial Narrow" w:hAnsi="Arial Narrow"/>
          <w:sz w:val="22"/>
          <w:szCs w:val="22"/>
        </w:rPr>
        <w:t>or medio de la cual se establece el procedimiento y requisitos para el giro y</w:t>
      </w:r>
      <w:r w:rsidR="00E04D39">
        <w:rPr>
          <w:rFonts w:ascii="Arial Narrow" w:hAnsi="Arial Narrow"/>
          <w:sz w:val="22"/>
          <w:szCs w:val="22"/>
        </w:rPr>
        <w:t xml:space="preserve"> </w:t>
      </w:r>
      <w:r w:rsidR="00E04D39" w:rsidRPr="00E04D39">
        <w:rPr>
          <w:rFonts w:ascii="Arial Narrow" w:hAnsi="Arial Narrow"/>
          <w:sz w:val="22"/>
          <w:szCs w:val="22"/>
        </w:rPr>
        <w:t>transferencia del monto total de subsidios y aportes solidarios en los servicios públicos de acueducto, alcantarillado y aseo en el Distrito Capital, conforme a lo definido en el</w:t>
      </w:r>
      <w:r w:rsidR="00E04D39">
        <w:rPr>
          <w:rFonts w:ascii="Arial Narrow" w:hAnsi="Arial Narrow"/>
          <w:sz w:val="22"/>
          <w:szCs w:val="22"/>
        </w:rPr>
        <w:t xml:space="preserve"> </w:t>
      </w:r>
      <w:r w:rsidR="00E04D39" w:rsidRPr="00E04D39">
        <w:rPr>
          <w:rFonts w:ascii="Arial Narrow" w:hAnsi="Arial Narrow"/>
          <w:sz w:val="22"/>
          <w:szCs w:val="22"/>
        </w:rPr>
        <w:t>Decreto Distrital 449 de 2021</w:t>
      </w:r>
      <w:r w:rsidR="00E04D39">
        <w:rPr>
          <w:rFonts w:ascii="Arial Narrow" w:hAnsi="Arial Narrow"/>
          <w:sz w:val="22"/>
          <w:szCs w:val="22"/>
        </w:rPr>
        <w:t>.</w:t>
      </w:r>
    </w:p>
    <w:p w14:paraId="50608287" w14:textId="77777777" w:rsidR="00A62DDC" w:rsidRPr="00025980" w:rsidRDefault="00A62DDC" w:rsidP="00E04D39">
      <w:pPr>
        <w:rPr>
          <w:rFonts w:ascii="Arial Narrow" w:hAnsi="Arial Narrow"/>
          <w:i/>
          <w:sz w:val="22"/>
          <w:szCs w:val="22"/>
        </w:rPr>
      </w:pPr>
    </w:p>
    <w:p w14:paraId="70D8FC4E" w14:textId="77777777" w:rsidR="004F24E4" w:rsidRPr="00F65FCE" w:rsidRDefault="004F24E4" w:rsidP="004F24E4">
      <w:pPr>
        <w:ind w:left="360"/>
        <w:jc w:val="both"/>
        <w:rPr>
          <w:rFonts w:ascii="Arial Narrow" w:hAnsi="Arial Narrow"/>
          <w:b/>
          <w:sz w:val="22"/>
          <w:szCs w:val="22"/>
        </w:rPr>
      </w:pPr>
    </w:p>
    <w:p w14:paraId="4F544228" w14:textId="77777777" w:rsidR="000C3C3E" w:rsidRDefault="00E65D96" w:rsidP="000C3C3E">
      <w:pPr>
        <w:numPr>
          <w:ilvl w:val="0"/>
          <w:numId w:val="35"/>
        </w:numPr>
        <w:jc w:val="both"/>
        <w:rPr>
          <w:rFonts w:ascii="Arial Narrow" w:hAnsi="Arial Narrow"/>
          <w:b/>
          <w:sz w:val="22"/>
          <w:szCs w:val="22"/>
        </w:rPr>
      </w:pPr>
      <w:r w:rsidRPr="001A6750">
        <w:rPr>
          <w:rFonts w:ascii="Arial Narrow" w:hAnsi="Arial Narrow"/>
          <w:b/>
          <w:sz w:val="22"/>
          <w:szCs w:val="22"/>
        </w:rPr>
        <w:t xml:space="preserve">COMENTARIOS PUNTUALES AL ARTICULADO </w:t>
      </w:r>
    </w:p>
    <w:p w14:paraId="6E7AE241" w14:textId="77777777" w:rsidR="001A6750" w:rsidRPr="001A6750" w:rsidRDefault="001A6750" w:rsidP="001A6750">
      <w:pPr>
        <w:ind w:left="720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135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1276"/>
        <w:gridCol w:w="3402"/>
        <w:gridCol w:w="4110"/>
        <w:gridCol w:w="3803"/>
      </w:tblGrid>
      <w:tr w:rsidR="006F4A36" w:rsidRPr="00F65FCE" w14:paraId="77DA30F2" w14:textId="77777777" w:rsidTr="00A81ABF">
        <w:trPr>
          <w:trHeight w:val="910"/>
        </w:trPr>
        <w:tc>
          <w:tcPr>
            <w:tcW w:w="959" w:type="dxa"/>
            <w:vAlign w:val="center"/>
          </w:tcPr>
          <w:p w14:paraId="7B46BCC3" w14:textId="77777777" w:rsidR="006F4A36" w:rsidRPr="00F65FCE" w:rsidRDefault="006F4A36" w:rsidP="003660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65FCE">
              <w:rPr>
                <w:rFonts w:ascii="Arial Narrow" w:hAnsi="Arial Narrow"/>
                <w:b/>
                <w:sz w:val="22"/>
                <w:szCs w:val="22"/>
              </w:rPr>
              <w:t>No.</w:t>
            </w:r>
            <w:r w:rsidR="004F24E4" w:rsidRPr="00F65FCE">
              <w:rPr>
                <w:rFonts w:ascii="Arial Narrow" w:hAnsi="Arial Narrow"/>
                <w:b/>
                <w:sz w:val="22"/>
                <w:szCs w:val="22"/>
              </w:rPr>
              <w:t xml:space="preserve"> Del artículo</w:t>
            </w:r>
          </w:p>
        </w:tc>
        <w:tc>
          <w:tcPr>
            <w:tcW w:w="1276" w:type="dxa"/>
            <w:vAlign w:val="center"/>
          </w:tcPr>
          <w:p w14:paraId="63C48D6F" w14:textId="77777777" w:rsidR="006F4A36" w:rsidRPr="00F65FCE" w:rsidRDefault="006F4A36" w:rsidP="003660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65FCE">
              <w:rPr>
                <w:rFonts w:ascii="Arial Narrow" w:hAnsi="Arial Narrow"/>
                <w:b/>
                <w:sz w:val="22"/>
                <w:szCs w:val="22"/>
              </w:rPr>
              <w:t>Numeral, literal, inciso o</w:t>
            </w:r>
          </w:p>
          <w:p w14:paraId="0672BA43" w14:textId="77777777" w:rsidR="006F4A36" w:rsidRPr="00F65FCE" w:rsidRDefault="006F4A36" w:rsidP="003660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65FCE">
              <w:rPr>
                <w:rFonts w:ascii="Arial Narrow" w:hAnsi="Arial Narrow"/>
                <w:b/>
                <w:sz w:val="22"/>
                <w:szCs w:val="22"/>
              </w:rPr>
              <w:t>parágrafo</w:t>
            </w:r>
          </w:p>
        </w:tc>
        <w:tc>
          <w:tcPr>
            <w:tcW w:w="3402" w:type="dxa"/>
            <w:vAlign w:val="center"/>
          </w:tcPr>
          <w:p w14:paraId="7A605522" w14:textId="77777777" w:rsidR="006F4A36" w:rsidRPr="00F65FCE" w:rsidRDefault="006F4A36" w:rsidP="003660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65FCE">
              <w:rPr>
                <w:rFonts w:ascii="Arial Narrow" w:hAnsi="Arial Narrow"/>
                <w:b/>
                <w:sz w:val="22"/>
                <w:szCs w:val="22"/>
              </w:rPr>
              <w:t>Redacción de la versión propuesta</w:t>
            </w:r>
            <w:r w:rsidR="004F24E4" w:rsidRPr="00F65FCE">
              <w:rPr>
                <w:rFonts w:ascii="Arial Narrow" w:hAnsi="Arial Narrow"/>
                <w:b/>
                <w:sz w:val="22"/>
                <w:szCs w:val="22"/>
              </w:rPr>
              <w:t xml:space="preserve"> en el instrumento normativo</w:t>
            </w:r>
          </w:p>
        </w:tc>
        <w:tc>
          <w:tcPr>
            <w:tcW w:w="4110" w:type="dxa"/>
            <w:vAlign w:val="center"/>
          </w:tcPr>
          <w:p w14:paraId="5CAEED6A" w14:textId="77777777" w:rsidR="006F4A36" w:rsidRPr="00F65FCE" w:rsidRDefault="006F4A36" w:rsidP="00A81AB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65FCE">
              <w:rPr>
                <w:rFonts w:ascii="Arial Narrow" w:hAnsi="Arial Narrow"/>
                <w:b/>
                <w:sz w:val="22"/>
                <w:szCs w:val="22"/>
              </w:rPr>
              <w:t>Comentario y justificación</w:t>
            </w:r>
            <w:r w:rsidR="004F24E4" w:rsidRPr="00F65FCE">
              <w:rPr>
                <w:rFonts w:ascii="Arial Narrow" w:hAnsi="Arial Narrow"/>
                <w:b/>
                <w:sz w:val="22"/>
                <w:szCs w:val="22"/>
              </w:rPr>
              <w:t xml:space="preserve"> del cambio sugerido</w:t>
            </w:r>
          </w:p>
        </w:tc>
        <w:tc>
          <w:tcPr>
            <w:tcW w:w="3803" w:type="dxa"/>
            <w:vAlign w:val="center"/>
          </w:tcPr>
          <w:p w14:paraId="3DD6E349" w14:textId="77777777" w:rsidR="006F4A36" w:rsidRPr="00F65FCE" w:rsidRDefault="006F4A36" w:rsidP="003660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65FCE">
              <w:rPr>
                <w:rFonts w:ascii="Arial Narrow" w:hAnsi="Arial Narrow"/>
                <w:b/>
                <w:sz w:val="22"/>
                <w:szCs w:val="22"/>
              </w:rPr>
              <w:t>Propuesta</w:t>
            </w:r>
            <w:r w:rsidR="004F24E4" w:rsidRPr="00F65FCE">
              <w:rPr>
                <w:rFonts w:ascii="Arial Narrow" w:hAnsi="Arial Narrow"/>
                <w:b/>
                <w:sz w:val="22"/>
                <w:szCs w:val="22"/>
              </w:rPr>
              <w:t xml:space="preserve"> de </w:t>
            </w:r>
            <w:r w:rsidRPr="00F65FCE">
              <w:rPr>
                <w:rFonts w:ascii="Arial Narrow" w:hAnsi="Arial Narrow"/>
                <w:b/>
                <w:sz w:val="22"/>
                <w:szCs w:val="22"/>
              </w:rPr>
              <w:t>redacción</w:t>
            </w:r>
            <w:r w:rsidR="004F24E4" w:rsidRPr="00F65FCE">
              <w:rPr>
                <w:rFonts w:ascii="Arial Narrow" w:hAnsi="Arial Narrow"/>
                <w:b/>
                <w:sz w:val="22"/>
                <w:szCs w:val="22"/>
              </w:rPr>
              <w:t xml:space="preserve"> de acuerdo al comentario y a la justificación</w:t>
            </w:r>
          </w:p>
        </w:tc>
      </w:tr>
      <w:tr w:rsidR="00E04D39" w:rsidRPr="00F65FCE" w14:paraId="35EA9FC6" w14:textId="77777777" w:rsidTr="00A81ABF">
        <w:trPr>
          <w:trHeight w:val="220"/>
        </w:trPr>
        <w:tc>
          <w:tcPr>
            <w:tcW w:w="959" w:type="dxa"/>
            <w:vAlign w:val="center"/>
          </w:tcPr>
          <w:p w14:paraId="0894B46B" w14:textId="3ECDF1A9" w:rsidR="00E04D39" w:rsidRPr="00530FD4" w:rsidRDefault="00E04D39" w:rsidP="00E04D39">
            <w:pPr>
              <w:jc w:val="center"/>
              <w:rPr>
                <w:rFonts w:ascii="Arial Narrow" w:hAnsi="Arial Narrow" w:cs="Arial"/>
                <w:sz w:val="22"/>
                <w:szCs w:val="22"/>
                <w:lang w:val="es-CO" w:eastAsia="es-CO"/>
              </w:rPr>
            </w:pPr>
            <w:r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3</w:t>
            </w:r>
          </w:p>
        </w:tc>
        <w:tc>
          <w:tcPr>
            <w:tcW w:w="1276" w:type="dxa"/>
            <w:vAlign w:val="center"/>
          </w:tcPr>
          <w:p w14:paraId="4BDA3421" w14:textId="77777777" w:rsidR="00E04D39" w:rsidRPr="00530FD4" w:rsidRDefault="00E04D39" w:rsidP="00E04D39">
            <w:pPr>
              <w:jc w:val="center"/>
              <w:rPr>
                <w:rFonts w:ascii="Arial Narrow" w:hAnsi="Arial Narrow" w:cs="Arial"/>
                <w:sz w:val="22"/>
                <w:szCs w:val="22"/>
                <w:lang w:val="es-CO" w:eastAsia="es-CO"/>
              </w:rPr>
            </w:pPr>
          </w:p>
        </w:tc>
        <w:tc>
          <w:tcPr>
            <w:tcW w:w="3402" w:type="dxa"/>
          </w:tcPr>
          <w:p w14:paraId="34FEEA2D" w14:textId="77777777" w:rsidR="00E04D39" w:rsidRPr="00E04D39" w:rsidRDefault="00E04D39" w:rsidP="00E04D39">
            <w:pPr>
              <w:autoSpaceDE w:val="0"/>
              <w:autoSpaceDN w:val="0"/>
              <w:adjustRightInd w:val="0"/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</w:pPr>
            <w:r w:rsidRPr="00E04D39">
              <w:rPr>
                <w:rFonts w:ascii="TimesNewRomanPS-BoldMT" w:hAnsi="TimesNewRomanPS-BoldMT" w:cs="TimesNewRomanPS-BoldMT"/>
                <w:b/>
                <w:bCs/>
                <w:sz w:val="22"/>
                <w:szCs w:val="22"/>
                <w:lang w:val="es-CO" w:eastAsia="es-CO"/>
              </w:rPr>
              <w:t xml:space="preserve">Artículo 3°. Presentación de la cuenta de cobro.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Las personas prestadoras de los servicios</w:t>
            </w:r>
          </w:p>
          <w:p w14:paraId="0D0EA5DE" w14:textId="4B09E225" w:rsidR="00E04D39" w:rsidRPr="00E04D39" w:rsidRDefault="00E04D39" w:rsidP="00E04D39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val="es-CO" w:eastAsia="es-CO"/>
              </w:rPr>
            </w:pP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públicos de acueducto, alcantarillado y aseo deben presentar la cuenta de cobro a nombre de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la Secretaría Distrital del Hábitat con el valor de la diferencia entre el monto total de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subsidios aplicados y la suma de los aportes solidarios facturados, la cual deberá estar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soportada con una relación escrita, </w:t>
            </w:r>
            <w:r w:rsidRPr="00E04D39">
              <w:rPr>
                <w:rFonts w:ascii="TimesNewRomanPSMT" w:hAnsi="TimesNewRomanPSMT" w:cs="TimesNewRomanPSMT"/>
                <w:color w:val="0070C0"/>
                <w:sz w:val="22"/>
                <w:szCs w:val="22"/>
                <w:lang w:val="es-CO" w:eastAsia="es-CO"/>
              </w:rPr>
              <w:t>firmada por el representante Legal y el Contador o Revisor Fiscal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; archivo con 1% de facturas del servicio (por uso, tipo de productor y estrato);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certificación bancaria inferior a dos (2) meses y una base de datos en medio 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m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agnético de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los suscriptores.</w:t>
            </w:r>
          </w:p>
        </w:tc>
        <w:tc>
          <w:tcPr>
            <w:tcW w:w="4110" w:type="dxa"/>
          </w:tcPr>
          <w:p w14:paraId="05FDDAE4" w14:textId="3439A989" w:rsidR="00E04D39" w:rsidRPr="00F31837" w:rsidRDefault="000B55CB" w:rsidP="00E04D39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</w:t>
            </w:r>
            <w:r w:rsidRPr="000B55CB">
              <w:rPr>
                <w:rFonts w:ascii="Arial Narrow" w:hAnsi="Arial Narrow"/>
                <w:sz w:val="22"/>
                <w:szCs w:val="22"/>
              </w:rPr>
              <w:t>o</w:t>
            </w:r>
            <w:r>
              <w:rPr>
                <w:rFonts w:ascii="Arial Narrow" w:hAnsi="Arial Narrow"/>
                <w:sz w:val="22"/>
                <w:szCs w:val="22"/>
              </w:rPr>
              <w:t xml:space="preserve"> debería estar </w:t>
            </w:r>
            <w:r w:rsidRPr="000B55CB">
              <w:rPr>
                <w:rFonts w:ascii="Arial Narrow" w:hAnsi="Arial Narrow"/>
                <w:sz w:val="22"/>
                <w:szCs w:val="22"/>
              </w:rPr>
              <w:t>limitada a contador y representante legal, dado que</w:t>
            </w:r>
            <w:r>
              <w:rPr>
                <w:rFonts w:ascii="Arial Narrow" w:hAnsi="Arial Narrow"/>
                <w:sz w:val="22"/>
                <w:szCs w:val="22"/>
              </w:rPr>
              <w:t>,</w:t>
            </w:r>
            <w:r w:rsidRPr="000B55CB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la información remitida </w:t>
            </w:r>
            <w:r w:rsidR="00D92FCF">
              <w:rPr>
                <w:rFonts w:ascii="Arial Narrow" w:hAnsi="Arial Narrow"/>
                <w:sz w:val="22"/>
                <w:szCs w:val="22"/>
              </w:rPr>
              <w:t xml:space="preserve">también </w:t>
            </w:r>
            <w:r w:rsidR="00676919">
              <w:rPr>
                <w:rFonts w:ascii="Arial Narrow" w:hAnsi="Arial Narrow"/>
                <w:sz w:val="22"/>
                <w:szCs w:val="22"/>
              </w:rPr>
              <w:t>debería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43CD7">
              <w:rPr>
                <w:rFonts w:ascii="Arial Narrow" w:hAnsi="Arial Narrow"/>
                <w:sz w:val="22"/>
                <w:szCs w:val="22"/>
              </w:rPr>
              <w:t>ser</w:t>
            </w:r>
            <w:r w:rsidR="00676919">
              <w:rPr>
                <w:rFonts w:ascii="Arial Narrow" w:hAnsi="Arial Narrow"/>
                <w:sz w:val="22"/>
                <w:szCs w:val="22"/>
              </w:rPr>
              <w:t xml:space="preserve"> certificada por </w:t>
            </w:r>
            <w:r w:rsidR="00D92FCF">
              <w:rPr>
                <w:rFonts w:ascii="Arial Narrow" w:hAnsi="Arial Narrow"/>
                <w:sz w:val="22"/>
                <w:szCs w:val="22"/>
              </w:rPr>
              <w:t>los directamente r</w:t>
            </w:r>
            <w:r w:rsidR="00676919">
              <w:rPr>
                <w:rFonts w:ascii="Arial Narrow" w:hAnsi="Arial Narrow"/>
                <w:sz w:val="22"/>
                <w:szCs w:val="22"/>
              </w:rPr>
              <w:t>esponsables de las labores de cobro u otorgamiento de los subsidios y aportes</w:t>
            </w:r>
            <w:r w:rsidR="00D92FCF">
              <w:rPr>
                <w:rFonts w:ascii="Arial Narrow" w:hAnsi="Arial Narrow"/>
                <w:sz w:val="22"/>
                <w:szCs w:val="22"/>
              </w:rPr>
              <w:t xml:space="preserve"> (facturación)</w:t>
            </w:r>
            <w:r w:rsidR="00676919">
              <w:rPr>
                <w:rFonts w:ascii="Arial Narrow" w:hAnsi="Arial Narrow"/>
                <w:sz w:val="22"/>
                <w:szCs w:val="22"/>
              </w:rPr>
              <w:t>; y de su cobro.</w:t>
            </w:r>
          </w:p>
        </w:tc>
        <w:tc>
          <w:tcPr>
            <w:tcW w:w="3803" w:type="dxa"/>
          </w:tcPr>
          <w:p w14:paraId="2F05B4F5" w14:textId="77777777" w:rsidR="00E04D39" w:rsidRPr="00E04D39" w:rsidRDefault="00E04D39" w:rsidP="00E04D39">
            <w:pPr>
              <w:autoSpaceDE w:val="0"/>
              <w:autoSpaceDN w:val="0"/>
              <w:adjustRightInd w:val="0"/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</w:pPr>
            <w:r w:rsidRPr="00E04D39">
              <w:rPr>
                <w:rFonts w:ascii="TimesNewRomanPS-BoldMT" w:hAnsi="TimesNewRomanPS-BoldMT" w:cs="TimesNewRomanPS-BoldMT"/>
                <w:b/>
                <w:bCs/>
                <w:sz w:val="22"/>
                <w:szCs w:val="22"/>
                <w:lang w:val="es-CO" w:eastAsia="es-CO"/>
              </w:rPr>
              <w:t xml:space="preserve">Artículo 3°. Presentación de la cuenta de cobro.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Las personas prestadoras de los servicios</w:t>
            </w:r>
          </w:p>
          <w:p w14:paraId="76C31ADE" w14:textId="23142B41" w:rsidR="00E04D39" w:rsidRPr="00530FD4" w:rsidRDefault="00E04D39" w:rsidP="00E04D39">
            <w:pPr>
              <w:jc w:val="both"/>
              <w:rPr>
                <w:rFonts w:ascii="Arial Narrow" w:hAnsi="Arial Narrow" w:cs="Arial"/>
                <w:sz w:val="22"/>
                <w:szCs w:val="22"/>
                <w:lang w:val="es-CO" w:eastAsia="es-CO"/>
              </w:rPr>
            </w:pP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públicos de acueducto, alcantarillado y aseo deben presentar la cuenta de cobro a nombre de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la Secretaría Distrital del Hábitat con el valor de la diferencia entre el monto total de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subsidios aplicados y la suma de los aportes solidarios facturados, la cual deberá estar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soportada con una relación escrita</w:t>
            </w:r>
            <w:r w:rsidR="000B55CB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 </w:t>
            </w:r>
            <w:r w:rsidR="000B55CB" w:rsidRPr="000B55CB">
              <w:rPr>
                <w:rFonts w:ascii="TimesNewRomanPSMT" w:hAnsi="TimesNewRomanPSMT" w:cs="TimesNewRomanPSMT"/>
                <w:b/>
                <w:bCs/>
                <w:color w:val="0070C0"/>
                <w:sz w:val="22"/>
                <w:szCs w:val="22"/>
                <w:lang w:val="es-CO" w:eastAsia="es-CO"/>
              </w:rPr>
              <w:t>por parte de la Entidad Prestadora de los Servicios Públicos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; archivo con 1% de facturas del servicio (por uso, tipo de productor y estrato);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certificación bancaria inferior a dos (2) meses y una base de datos en medio 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m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agnético de</w:t>
            </w:r>
            <w:r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 xml:space="preserve"> </w:t>
            </w:r>
            <w:r w:rsidRPr="00E04D39">
              <w:rPr>
                <w:rFonts w:ascii="TimesNewRomanPSMT" w:hAnsi="TimesNewRomanPSMT" w:cs="TimesNewRomanPSMT"/>
                <w:sz w:val="22"/>
                <w:szCs w:val="22"/>
                <w:lang w:val="es-CO" w:eastAsia="es-CO"/>
              </w:rPr>
              <w:t>los suscriptores.</w:t>
            </w:r>
          </w:p>
        </w:tc>
      </w:tr>
      <w:tr w:rsidR="00E04D39" w:rsidRPr="00F65FCE" w14:paraId="7D4780C1" w14:textId="77777777" w:rsidTr="00A81ABF">
        <w:trPr>
          <w:trHeight w:val="220"/>
        </w:trPr>
        <w:tc>
          <w:tcPr>
            <w:tcW w:w="959" w:type="dxa"/>
            <w:vAlign w:val="center"/>
          </w:tcPr>
          <w:p w14:paraId="1A21F655" w14:textId="77777777" w:rsidR="00235E7F" w:rsidRDefault="00235E7F" w:rsidP="00E04D39">
            <w:pPr>
              <w:jc w:val="center"/>
              <w:rPr>
                <w:rFonts w:ascii="Arial Narrow" w:hAnsi="Arial Narrow" w:cs="Arial"/>
                <w:sz w:val="22"/>
                <w:szCs w:val="22"/>
                <w:lang w:val="es-CO" w:eastAsia="es-CO"/>
              </w:rPr>
            </w:pPr>
          </w:p>
          <w:p w14:paraId="5D7BF505" w14:textId="77777777" w:rsidR="00235E7F" w:rsidRDefault="00235E7F" w:rsidP="00E04D39">
            <w:pPr>
              <w:jc w:val="center"/>
              <w:rPr>
                <w:rFonts w:ascii="Arial Narrow" w:hAnsi="Arial Narrow" w:cs="Arial"/>
                <w:sz w:val="22"/>
                <w:szCs w:val="22"/>
                <w:lang w:val="es-CO" w:eastAsia="es-CO"/>
              </w:rPr>
            </w:pPr>
          </w:p>
          <w:p w14:paraId="050042C7" w14:textId="23F3DD42" w:rsidR="00E04D39" w:rsidRDefault="00235E7F" w:rsidP="00E04D39">
            <w:pPr>
              <w:jc w:val="center"/>
              <w:rPr>
                <w:rFonts w:ascii="Arial Narrow" w:hAnsi="Arial Narrow" w:cs="Arial"/>
                <w:sz w:val="22"/>
                <w:szCs w:val="22"/>
                <w:lang w:val="es-CO" w:eastAsia="es-CO"/>
              </w:rPr>
            </w:pPr>
            <w:r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3</w:t>
            </w:r>
          </w:p>
        </w:tc>
        <w:tc>
          <w:tcPr>
            <w:tcW w:w="1276" w:type="dxa"/>
            <w:vAlign w:val="center"/>
          </w:tcPr>
          <w:p w14:paraId="760E8995" w14:textId="77777777" w:rsidR="00E04D39" w:rsidRDefault="00E04D39" w:rsidP="00E04D39">
            <w:pPr>
              <w:jc w:val="center"/>
              <w:rPr>
                <w:rFonts w:ascii="Arial Narrow" w:hAnsi="Arial Narrow" w:cs="Arial"/>
                <w:sz w:val="22"/>
                <w:szCs w:val="22"/>
                <w:lang w:val="es-CO" w:eastAsia="es-CO"/>
              </w:rPr>
            </w:pPr>
          </w:p>
        </w:tc>
        <w:tc>
          <w:tcPr>
            <w:tcW w:w="3402" w:type="dxa"/>
          </w:tcPr>
          <w:p w14:paraId="01DCC08A" w14:textId="77777777" w:rsidR="00235E7F" w:rsidRDefault="00235E7F" w:rsidP="00235E7F">
            <w:pPr>
              <w:jc w:val="both"/>
              <w:rPr>
                <w:rFonts w:ascii="Arial Narrow" w:hAnsi="Arial Narrow" w:cs="Arial"/>
                <w:sz w:val="22"/>
                <w:szCs w:val="22"/>
                <w:lang w:val="es-CO" w:eastAsia="es-CO"/>
              </w:rPr>
            </w:pPr>
          </w:p>
          <w:p w14:paraId="26C1094C" w14:textId="51B7C816" w:rsidR="00E04D39" w:rsidRPr="00F31837" w:rsidRDefault="00235E7F" w:rsidP="00235E7F">
            <w:pPr>
              <w:jc w:val="both"/>
              <w:rPr>
                <w:rFonts w:ascii="Arial Narrow" w:hAnsi="Arial Narrow" w:cs="Arial"/>
                <w:sz w:val="22"/>
                <w:szCs w:val="22"/>
                <w:lang w:val="es-CO" w:eastAsia="es-CO"/>
              </w:rPr>
            </w:pP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La persona prestadora de los servicios públicos</w:t>
            </w:r>
            <w:r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 xml:space="preserve">,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podrá dentro de l</w:t>
            </w:r>
            <w:r w:rsidRPr="00235E7F">
              <w:rPr>
                <w:rFonts w:ascii="Arial Narrow" w:hAnsi="Arial Narrow" w:cs="Arial"/>
                <w:b/>
                <w:bCs/>
                <w:color w:val="0070C0"/>
                <w:sz w:val="22"/>
                <w:szCs w:val="22"/>
                <w:lang w:val="es-CO" w:eastAsia="es-CO"/>
              </w:rPr>
              <w:t xml:space="preserve">os ocho (8) primeros días calendario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del mes de diciembre de cada anualidad, presentar la cuenta de cobro con la</w:t>
            </w:r>
            <w:r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 xml:space="preserve"> </w:t>
            </w:r>
            <w:r w:rsidRPr="00235E7F">
              <w:rPr>
                <w:rFonts w:ascii="Arial Narrow" w:hAnsi="Arial Narrow" w:cs="Arial"/>
                <w:b/>
                <w:bCs/>
                <w:color w:val="0070C0"/>
                <w:sz w:val="22"/>
                <w:szCs w:val="22"/>
                <w:lang w:val="es-CO" w:eastAsia="es-CO"/>
              </w:rPr>
              <w:t>proyección del último periodo de facturación</w:t>
            </w:r>
            <w:r w:rsidRPr="00235E7F">
              <w:rPr>
                <w:rFonts w:ascii="Arial Narrow" w:hAnsi="Arial Narrow" w:cs="Arial"/>
                <w:color w:val="0070C0"/>
                <w:sz w:val="22"/>
                <w:szCs w:val="22"/>
                <w:lang w:val="es-CO" w:eastAsia="es-CO"/>
              </w:rPr>
              <w:t xml:space="preserve">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 xml:space="preserve">del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lastRenderedPageBreak/>
              <w:t>año hasta por el saldo de apropiación</w:t>
            </w:r>
            <w:r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 xml:space="preserve">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vigente del presupuesto del Fondo de Solidaridad y Redistribución de Ingresos, para lo cual</w:t>
            </w:r>
            <w:r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 xml:space="preserve">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tendrá en cuenta la fecha de cierre definida anualmente por la SDHT</w:t>
            </w:r>
            <w:r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.</w:t>
            </w:r>
          </w:p>
        </w:tc>
        <w:tc>
          <w:tcPr>
            <w:tcW w:w="4110" w:type="dxa"/>
          </w:tcPr>
          <w:p w14:paraId="7FD5FFC8" w14:textId="77777777" w:rsidR="00235E7F" w:rsidRDefault="00235E7F" w:rsidP="00E04D39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  <w:p w14:paraId="755875E5" w14:textId="5567B7E2" w:rsidR="00E04D39" w:rsidRDefault="00235E7F" w:rsidP="00E04D39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Debería ampliarse el plazo para presentar la cuenta de cobro proyectada, dado que está muy justa por temas de cierre.</w:t>
            </w:r>
          </w:p>
          <w:p w14:paraId="39F9C2F7" w14:textId="77777777" w:rsidR="00235E7F" w:rsidRDefault="00235E7F" w:rsidP="00E04D39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  <w:p w14:paraId="568E7F4D" w14:textId="363F0064" w:rsidR="00235E7F" w:rsidRDefault="00235E7F" w:rsidP="00E04D39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 xml:space="preserve">Así mismo, debería especificarse que </w:t>
            </w:r>
            <w:r w:rsidR="00CE4FD3">
              <w:rPr>
                <w:rFonts w:ascii="Arial Narrow" w:hAnsi="Arial Narrow"/>
                <w:sz w:val="22"/>
                <w:szCs w:val="22"/>
              </w:rPr>
              <w:t xml:space="preserve">la proyección corresponde al </w:t>
            </w:r>
            <w:r>
              <w:rPr>
                <w:rFonts w:ascii="Arial Narrow" w:hAnsi="Arial Narrow"/>
                <w:sz w:val="22"/>
                <w:szCs w:val="22"/>
              </w:rPr>
              <w:t xml:space="preserve">último </w:t>
            </w:r>
            <w:r w:rsidR="00CE4FD3">
              <w:rPr>
                <w:rFonts w:ascii="Arial Narrow" w:hAnsi="Arial Narrow"/>
                <w:sz w:val="22"/>
                <w:szCs w:val="22"/>
              </w:rPr>
              <w:t>bimestre de facturación.</w:t>
            </w:r>
          </w:p>
        </w:tc>
        <w:tc>
          <w:tcPr>
            <w:tcW w:w="3803" w:type="dxa"/>
          </w:tcPr>
          <w:p w14:paraId="03449E22" w14:textId="77777777" w:rsidR="00E04D39" w:rsidRDefault="00E04D39" w:rsidP="00E04D39">
            <w:pPr>
              <w:jc w:val="both"/>
              <w:rPr>
                <w:rFonts w:ascii="Arial Narrow" w:hAnsi="Arial Narrow"/>
                <w:sz w:val="22"/>
                <w:szCs w:val="22"/>
                <w:lang w:val="es-CO" w:eastAsia="es-CO"/>
              </w:rPr>
            </w:pPr>
          </w:p>
          <w:p w14:paraId="33B68CE2" w14:textId="7EA8BBD0" w:rsidR="00235E7F" w:rsidRPr="00F31837" w:rsidRDefault="00235E7F" w:rsidP="00E04D39">
            <w:pPr>
              <w:jc w:val="both"/>
              <w:rPr>
                <w:rFonts w:ascii="Arial Narrow" w:hAnsi="Arial Narrow"/>
                <w:sz w:val="22"/>
                <w:szCs w:val="22"/>
                <w:lang w:val="es-CO" w:eastAsia="es-CO"/>
              </w:rPr>
            </w:pP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La persona prestadora de los servicios públicos</w:t>
            </w:r>
            <w:r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 xml:space="preserve">,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podrá dentro de l</w:t>
            </w:r>
            <w:r w:rsidRPr="00235E7F">
              <w:rPr>
                <w:rFonts w:ascii="Arial Narrow" w:hAnsi="Arial Narrow" w:cs="Arial"/>
                <w:b/>
                <w:bCs/>
                <w:color w:val="0070C0"/>
                <w:sz w:val="22"/>
                <w:szCs w:val="22"/>
                <w:lang w:val="es-CO" w:eastAsia="es-CO"/>
              </w:rPr>
              <w:t xml:space="preserve">os </w:t>
            </w:r>
            <w:r>
              <w:rPr>
                <w:rFonts w:ascii="Arial Narrow" w:hAnsi="Arial Narrow" w:cs="Arial"/>
                <w:b/>
                <w:bCs/>
                <w:color w:val="0070C0"/>
                <w:sz w:val="22"/>
                <w:szCs w:val="22"/>
                <w:lang w:val="es-CO" w:eastAsia="es-CO"/>
              </w:rPr>
              <w:t>quince</w:t>
            </w:r>
            <w:r w:rsidRPr="00235E7F">
              <w:rPr>
                <w:rFonts w:ascii="Arial Narrow" w:hAnsi="Arial Narrow" w:cs="Arial"/>
                <w:b/>
                <w:bCs/>
                <w:color w:val="0070C0"/>
                <w:sz w:val="22"/>
                <w:szCs w:val="22"/>
                <w:lang w:val="es-CO" w:eastAsia="es-CO"/>
              </w:rPr>
              <w:t xml:space="preserve"> (</w:t>
            </w:r>
            <w:r>
              <w:rPr>
                <w:rFonts w:ascii="Arial Narrow" w:hAnsi="Arial Narrow" w:cs="Arial"/>
                <w:b/>
                <w:bCs/>
                <w:color w:val="0070C0"/>
                <w:sz w:val="22"/>
                <w:szCs w:val="22"/>
                <w:lang w:val="es-CO" w:eastAsia="es-CO"/>
              </w:rPr>
              <w:t>15</w:t>
            </w:r>
            <w:r w:rsidRPr="00235E7F">
              <w:rPr>
                <w:rFonts w:ascii="Arial Narrow" w:hAnsi="Arial Narrow" w:cs="Arial"/>
                <w:b/>
                <w:bCs/>
                <w:color w:val="0070C0"/>
                <w:sz w:val="22"/>
                <w:szCs w:val="22"/>
                <w:lang w:val="es-CO" w:eastAsia="es-CO"/>
              </w:rPr>
              <w:t xml:space="preserve">) primeros días calendario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del mes de diciembre de cada anualidad, presentar la cuenta de cobro con la</w:t>
            </w:r>
            <w:r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 xml:space="preserve"> </w:t>
            </w:r>
            <w:r w:rsidRPr="00235E7F">
              <w:rPr>
                <w:rFonts w:ascii="Arial Narrow" w:hAnsi="Arial Narrow" w:cs="Arial"/>
                <w:b/>
                <w:bCs/>
                <w:color w:val="0070C0"/>
                <w:sz w:val="22"/>
                <w:szCs w:val="22"/>
                <w:lang w:val="es-CO" w:eastAsia="es-CO"/>
              </w:rPr>
              <w:t xml:space="preserve">proyección del último </w:t>
            </w:r>
            <w:r w:rsidR="00CE4FD3">
              <w:rPr>
                <w:rFonts w:ascii="Arial Narrow" w:hAnsi="Arial Narrow" w:cs="Arial"/>
                <w:b/>
                <w:bCs/>
                <w:color w:val="0070C0"/>
                <w:sz w:val="22"/>
                <w:szCs w:val="22"/>
                <w:lang w:val="es-CO" w:eastAsia="es-CO"/>
              </w:rPr>
              <w:t>bimestre</w:t>
            </w:r>
            <w:r w:rsidRPr="00235E7F">
              <w:rPr>
                <w:rFonts w:ascii="Arial Narrow" w:hAnsi="Arial Narrow" w:cs="Arial"/>
                <w:color w:val="0070C0"/>
                <w:sz w:val="22"/>
                <w:szCs w:val="22"/>
                <w:lang w:val="es-CO" w:eastAsia="es-CO"/>
              </w:rPr>
              <w:t xml:space="preserve">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 xml:space="preserve">del año hasta por el saldo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lastRenderedPageBreak/>
              <w:t>de apropiación</w:t>
            </w:r>
            <w:r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 xml:space="preserve">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vigente del presupuesto del Fondo de Solidaridad y Redistribución de Ingresos, para lo cual</w:t>
            </w:r>
            <w:r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 xml:space="preserve"> </w:t>
            </w:r>
            <w:r w:rsidRPr="00235E7F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tendrá en cuenta la fecha de cierre definida anualmente por la SDHT</w:t>
            </w:r>
            <w:r w:rsidR="00243F6C">
              <w:rPr>
                <w:rFonts w:ascii="Arial Narrow" w:hAnsi="Arial Narrow" w:cs="Arial"/>
                <w:sz w:val="22"/>
                <w:szCs w:val="22"/>
                <w:lang w:val="es-CO" w:eastAsia="es-CO"/>
              </w:rPr>
              <w:t>.</w:t>
            </w:r>
          </w:p>
        </w:tc>
      </w:tr>
    </w:tbl>
    <w:p w14:paraId="3B237755" w14:textId="77777777" w:rsidR="00F65FCE" w:rsidRDefault="00F65FCE" w:rsidP="00A3138D">
      <w:pPr>
        <w:pStyle w:val="NormalWeb"/>
        <w:spacing w:before="0" w:after="0"/>
        <w:jc w:val="both"/>
        <w:rPr>
          <w:rFonts w:ascii="Arial Narrow" w:hAnsi="Arial Narrow" w:cs="Arial"/>
          <w:b/>
          <w:sz w:val="22"/>
          <w:szCs w:val="22"/>
        </w:rPr>
      </w:pPr>
    </w:p>
    <w:p w14:paraId="5AA5BE3C" w14:textId="6FDFE4E2" w:rsidR="00F65FCE" w:rsidRDefault="00F65FCE" w:rsidP="0036600B">
      <w:pPr>
        <w:pStyle w:val="NormalWeb"/>
        <w:spacing w:before="0" w:after="0"/>
        <w:ind w:left="360"/>
        <w:jc w:val="both"/>
        <w:rPr>
          <w:rFonts w:ascii="Arial Narrow" w:hAnsi="Arial Narrow" w:cs="Arial"/>
          <w:b/>
          <w:sz w:val="22"/>
          <w:szCs w:val="22"/>
        </w:rPr>
      </w:pPr>
    </w:p>
    <w:p w14:paraId="7B5C9A19" w14:textId="77777777" w:rsidR="00E04D39" w:rsidRPr="00F65FCE" w:rsidRDefault="00E04D39" w:rsidP="0036600B">
      <w:pPr>
        <w:pStyle w:val="NormalWeb"/>
        <w:spacing w:before="0" w:after="0"/>
        <w:ind w:left="360"/>
        <w:jc w:val="both"/>
        <w:rPr>
          <w:rFonts w:ascii="Arial Narrow" w:hAnsi="Arial Narrow" w:cs="Arial"/>
          <w:b/>
          <w:sz w:val="22"/>
          <w:szCs w:val="22"/>
        </w:rPr>
      </w:pPr>
    </w:p>
    <w:sectPr w:rsidR="00E04D39" w:rsidRPr="00F65FCE" w:rsidSect="00DB3FE9">
      <w:headerReference w:type="default" r:id="rId8"/>
      <w:footerReference w:type="even" r:id="rId9"/>
      <w:footerReference w:type="default" r:id="rId10"/>
      <w:pgSz w:w="15842" w:h="12242" w:orient="landscape" w:code="1"/>
      <w:pgMar w:top="1701" w:right="1134" w:bottom="1134" w:left="1418" w:header="720" w:footer="7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D356C9" w14:textId="77777777" w:rsidR="00A419EF" w:rsidRDefault="00A419EF">
      <w:r>
        <w:separator/>
      </w:r>
    </w:p>
  </w:endnote>
  <w:endnote w:type="continuationSeparator" w:id="0">
    <w:p w14:paraId="5CBEB656" w14:textId="77777777" w:rsidR="00A419EF" w:rsidRDefault="00A41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852FC8" w14:textId="77777777" w:rsidR="00E23E1A" w:rsidRDefault="00E23E1A" w:rsidP="003F09D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B86E4AD" w14:textId="77777777" w:rsidR="00E23E1A" w:rsidRDefault="00E23E1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7F3CA" w14:textId="77777777" w:rsidR="00E23E1A" w:rsidRDefault="00E23E1A" w:rsidP="006F4A36">
    <w:pPr>
      <w:pStyle w:val="Piedepgina"/>
      <w:jc w:val="right"/>
      <w:rPr>
        <w:sz w:val="18"/>
      </w:rPr>
    </w:pPr>
    <w:r w:rsidRPr="0043795C">
      <w:rPr>
        <w:rFonts w:ascii="Arial Narrow" w:hAnsi="Arial Narrow"/>
        <w:color w:val="000000"/>
        <w:sz w:val="14"/>
        <w:szCs w:val="14"/>
      </w:rPr>
      <w:t xml:space="preserve">Página </w:t>
    </w:r>
    <w:r w:rsidRPr="0043795C">
      <w:rPr>
        <w:rFonts w:ascii="Arial Narrow" w:hAnsi="Arial Narrow"/>
        <w:color w:val="000000"/>
        <w:sz w:val="14"/>
        <w:szCs w:val="14"/>
      </w:rPr>
      <w:fldChar w:fldCharType="begin"/>
    </w:r>
    <w:r w:rsidRPr="0043795C">
      <w:rPr>
        <w:rFonts w:ascii="Arial Narrow" w:hAnsi="Arial Narrow"/>
        <w:color w:val="000000"/>
        <w:sz w:val="14"/>
        <w:szCs w:val="14"/>
      </w:rPr>
      <w:instrText xml:space="preserve"> PAGE </w:instrText>
    </w:r>
    <w:r w:rsidRPr="0043795C">
      <w:rPr>
        <w:rFonts w:ascii="Arial Narrow" w:hAnsi="Arial Narrow"/>
        <w:color w:val="000000"/>
        <w:sz w:val="14"/>
        <w:szCs w:val="14"/>
      </w:rPr>
      <w:fldChar w:fldCharType="separate"/>
    </w:r>
    <w:r w:rsidR="00A61D67">
      <w:rPr>
        <w:rFonts w:ascii="Arial Narrow" w:hAnsi="Arial Narrow"/>
        <w:noProof/>
        <w:color w:val="000000"/>
        <w:sz w:val="14"/>
        <w:szCs w:val="14"/>
      </w:rPr>
      <w:t>1</w:t>
    </w:r>
    <w:r w:rsidRPr="0043795C">
      <w:rPr>
        <w:rFonts w:ascii="Arial Narrow" w:hAnsi="Arial Narrow"/>
        <w:color w:val="000000"/>
        <w:sz w:val="14"/>
        <w:szCs w:val="14"/>
      </w:rPr>
      <w:fldChar w:fldCharType="end"/>
    </w:r>
    <w:r w:rsidRPr="0043795C">
      <w:rPr>
        <w:rFonts w:ascii="Arial Narrow" w:hAnsi="Arial Narrow"/>
        <w:color w:val="000000"/>
        <w:sz w:val="14"/>
        <w:szCs w:val="14"/>
      </w:rPr>
      <w:t xml:space="preserve"> de </w:t>
    </w:r>
    <w:r w:rsidRPr="0043795C">
      <w:rPr>
        <w:rFonts w:ascii="Arial Narrow" w:hAnsi="Arial Narrow"/>
        <w:color w:val="000000"/>
        <w:sz w:val="14"/>
        <w:szCs w:val="14"/>
      </w:rPr>
      <w:fldChar w:fldCharType="begin"/>
    </w:r>
    <w:r w:rsidRPr="0043795C">
      <w:rPr>
        <w:rFonts w:ascii="Arial Narrow" w:hAnsi="Arial Narrow"/>
        <w:color w:val="000000"/>
        <w:sz w:val="14"/>
        <w:szCs w:val="14"/>
      </w:rPr>
      <w:instrText xml:space="preserve"> NUMPAGES </w:instrText>
    </w:r>
    <w:r w:rsidRPr="0043795C">
      <w:rPr>
        <w:rFonts w:ascii="Arial Narrow" w:hAnsi="Arial Narrow"/>
        <w:color w:val="000000"/>
        <w:sz w:val="14"/>
        <w:szCs w:val="14"/>
      </w:rPr>
      <w:fldChar w:fldCharType="separate"/>
    </w:r>
    <w:r w:rsidR="00A61D67">
      <w:rPr>
        <w:rFonts w:ascii="Arial Narrow" w:hAnsi="Arial Narrow"/>
        <w:noProof/>
        <w:color w:val="000000"/>
        <w:sz w:val="14"/>
        <w:szCs w:val="14"/>
      </w:rPr>
      <w:t>1</w:t>
    </w:r>
    <w:r w:rsidRPr="0043795C">
      <w:rPr>
        <w:rFonts w:ascii="Arial Narrow" w:hAnsi="Arial Narrow"/>
        <w:color w:val="000000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577F9" w14:textId="77777777" w:rsidR="00A419EF" w:rsidRDefault="00A419EF">
      <w:r>
        <w:separator/>
      </w:r>
    </w:p>
  </w:footnote>
  <w:footnote w:type="continuationSeparator" w:id="0">
    <w:p w14:paraId="5A2BE310" w14:textId="77777777" w:rsidR="00A419EF" w:rsidRDefault="00A419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0813A" w14:textId="77777777" w:rsidR="00E23E1A" w:rsidRDefault="00E23E1A" w:rsidP="0043795C">
    <w:pPr>
      <w:pStyle w:val="Encabezado"/>
      <w:tabs>
        <w:tab w:val="clear" w:pos="4419"/>
        <w:tab w:val="clear" w:pos="8838"/>
      </w:tabs>
      <w:spacing w:before="200"/>
      <w:ind w:left="3402" w:hanging="74"/>
      <w:jc w:val="right"/>
      <w:rPr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24BB3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D02924"/>
    <w:multiLevelType w:val="hybridMultilevel"/>
    <w:tmpl w:val="EDC2B0A8"/>
    <w:lvl w:ilvl="0" w:tplc="0C0A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06473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6761E17"/>
    <w:multiLevelType w:val="hybridMultilevel"/>
    <w:tmpl w:val="23387DC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6A451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0DD1B6E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11144F1B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31D787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42056DE"/>
    <w:multiLevelType w:val="hybridMultilevel"/>
    <w:tmpl w:val="9604830A"/>
    <w:lvl w:ilvl="0" w:tplc="802C77A6">
      <w:start w:val="1"/>
      <w:numFmt w:val="upperLetter"/>
      <w:lvlText w:val="%1."/>
      <w:lvlJc w:val="left"/>
      <w:pPr>
        <w:ind w:left="502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486081B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55054C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17B47930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1B9278CB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1C2613D8"/>
    <w:multiLevelType w:val="hybridMultilevel"/>
    <w:tmpl w:val="36001D1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61173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65370DE"/>
    <w:multiLevelType w:val="singleLevel"/>
    <w:tmpl w:val="411E756E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2C9A5664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 w15:restartNumberingAfterBreak="0">
    <w:nsid w:val="2DA014EB"/>
    <w:multiLevelType w:val="hybridMultilevel"/>
    <w:tmpl w:val="9314E0FC"/>
    <w:lvl w:ilvl="0" w:tplc="A426C1F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Segoe UI" w:eastAsia="Times New Roman" w:hAnsi="Segoe UI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007F1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464113E"/>
    <w:multiLevelType w:val="hybridMultilevel"/>
    <w:tmpl w:val="6276BF3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4B82DCB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37C71DC8"/>
    <w:multiLevelType w:val="hybridMultilevel"/>
    <w:tmpl w:val="65CA8152"/>
    <w:lvl w:ilvl="0" w:tplc="3338499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2F0056"/>
    <w:multiLevelType w:val="hybridMultilevel"/>
    <w:tmpl w:val="9B9667FE"/>
    <w:lvl w:ilvl="0" w:tplc="FF08685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40534B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3EC4270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3F0F5A0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3F305FA1"/>
    <w:multiLevelType w:val="hybridMultilevel"/>
    <w:tmpl w:val="EA50C58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536F90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407757BD"/>
    <w:multiLevelType w:val="hybridMultilevel"/>
    <w:tmpl w:val="70E21210"/>
    <w:lvl w:ilvl="0" w:tplc="9B0C9B0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F62109"/>
    <w:multiLevelType w:val="hybridMultilevel"/>
    <w:tmpl w:val="2966A6BE"/>
    <w:lvl w:ilvl="0" w:tplc="240A000F">
      <w:start w:val="1"/>
      <w:numFmt w:val="decimal"/>
      <w:lvlText w:val="%1."/>
      <w:lvlJc w:val="left"/>
      <w:pPr>
        <w:ind w:left="1080" w:hanging="360"/>
      </w:p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37D58E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49F44E83"/>
    <w:multiLevelType w:val="hybridMultilevel"/>
    <w:tmpl w:val="615A55A4"/>
    <w:lvl w:ilvl="0" w:tplc="04488D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CF640AE"/>
    <w:multiLevelType w:val="hybridMultilevel"/>
    <w:tmpl w:val="6A4AF662"/>
    <w:lvl w:ilvl="0" w:tplc="3A1250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A1E8D2E">
      <w:numFmt w:val="none"/>
      <w:lvlText w:val=""/>
      <w:lvlJc w:val="left"/>
      <w:pPr>
        <w:tabs>
          <w:tab w:val="num" w:pos="360"/>
        </w:tabs>
      </w:pPr>
    </w:lvl>
    <w:lvl w:ilvl="2" w:tplc="823A8040">
      <w:numFmt w:val="none"/>
      <w:lvlText w:val=""/>
      <w:lvlJc w:val="left"/>
      <w:pPr>
        <w:tabs>
          <w:tab w:val="num" w:pos="360"/>
        </w:tabs>
      </w:pPr>
    </w:lvl>
    <w:lvl w:ilvl="3" w:tplc="7A4AF46E">
      <w:numFmt w:val="none"/>
      <w:lvlText w:val=""/>
      <w:lvlJc w:val="left"/>
      <w:pPr>
        <w:tabs>
          <w:tab w:val="num" w:pos="360"/>
        </w:tabs>
      </w:pPr>
    </w:lvl>
    <w:lvl w:ilvl="4" w:tplc="DD824584">
      <w:numFmt w:val="none"/>
      <w:lvlText w:val=""/>
      <w:lvlJc w:val="left"/>
      <w:pPr>
        <w:tabs>
          <w:tab w:val="num" w:pos="360"/>
        </w:tabs>
      </w:pPr>
    </w:lvl>
    <w:lvl w:ilvl="5" w:tplc="62BE95F6">
      <w:numFmt w:val="none"/>
      <w:lvlText w:val=""/>
      <w:lvlJc w:val="left"/>
      <w:pPr>
        <w:tabs>
          <w:tab w:val="num" w:pos="360"/>
        </w:tabs>
      </w:pPr>
    </w:lvl>
    <w:lvl w:ilvl="6" w:tplc="6FBCDB0A">
      <w:numFmt w:val="none"/>
      <w:lvlText w:val=""/>
      <w:lvlJc w:val="left"/>
      <w:pPr>
        <w:tabs>
          <w:tab w:val="num" w:pos="360"/>
        </w:tabs>
      </w:pPr>
    </w:lvl>
    <w:lvl w:ilvl="7" w:tplc="8722C4C0">
      <w:numFmt w:val="none"/>
      <w:lvlText w:val=""/>
      <w:lvlJc w:val="left"/>
      <w:pPr>
        <w:tabs>
          <w:tab w:val="num" w:pos="360"/>
        </w:tabs>
      </w:pPr>
    </w:lvl>
    <w:lvl w:ilvl="8" w:tplc="8D129094">
      <w:numFmt w:val="none"/>
      <w:lvlText w:val=""/>
      <w:lvlJc w:val="left"/>
      <w:pPr>
        <w:tabs>
          <w:tab w:val="num" w:pos="360"/>
        </w:tabs>
      </w:pPr>
    </w:lvl>
  </w:abstractNum>
  <w:abstractNum w:abstractNumId="33" w15:restartNumberingAfterBreak="0">
    <w:nsid w:val="4D9C2DB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BB6E95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5" w15:restartNumberingAfterBreak="0">
    <w:nsid w:val="5FE17E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 w15:restartNumberingAfterBreak="0">
    <w:nsid w:val="68D62B35"/>
    <w:multiLevelType w:val="hybridMultilevel"/>
    <w:tmpl w:val="C82CE5B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0640D1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A2423C9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6BEB5A20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0" w15:restartNumberingAfterBreak="0">
    <w:nsid w:val="724B7B5E"/>
    <w:multiLevelType w:val="hybridMultilevel"/>
    <w:tmpl w:val="2A6A928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3D635C0"/>
    <w:multiLevelType w:val="hybridMultilevel"/>
    <w:tmpl w:val="F1C6C7C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BE5D76"/>
    <w:multiLevelType w:val="hybridMultilevel"/>
    <w:tmpl w:val="37A0557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A419D"/>
    <w:multiLevelType w:val="hybridMultilevel"/>
    <w:tmpl w:val="36001D1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20"/>
  </w:num>
  <w:num w:numId="3">
    <w:abstractNumId w:val="5"/>
  </w:num>
  <w:num w:numId="4">
    <w:abstractNumId w:val="34"/>
  </w:num>
  <w:num w:numId="5">
    <w:abstractNumId w:val="6"/>
  </w:num>
  <w:num w:numId="6">
    <w:abstractNumId w:val="16"/>
  </w:num>
  <w:num w:numId="7">
    <w:abstractNumId w:val="10"/>
  </w:num>
  <w:num w:numId="8">
    <w:abstractNumId w:val="12"/>
  </w:num>
  <w:num w:numId="9">
    <w:abstractNumId w:val="33"/>
  </w:num>
  <w:num w:numId="10">
    <w:abstractNumId w:val="39"/>
  </w:num>
  <w:num w:numId="11">
    <w:abstractNumId w:val="24"/>
  </w:num>
  <w:num w:numId="12">
    <w:abstractNumId w:val="25"/>
  </w:num>
  <w:num w:numId="13">
    <w:abstractNumId w:val="38"/>
  </w:num>
  <w:num w:numId="14">
    <w:abstractNumId w:val="30"/>
  </w:num>
  <w:num w:numId="15">
    <w:abstractNumId w:val="23"/>
  </w:num>
  <w:num w:numId="16">
    <w:abstractNumId w:val="14"/>
  </w:num>
  <w:num w:numId="17">
    <w:abstractNumId w:val="0"/>
  </w:num>
  <w:num w:numId="18">
    <w:abstractNumId w:val="37"/>
  </w:num>
  <w:num w:numId="19">
    <w:abstractNumId w:val="11"/>
  </w:num>
  <w:num w:numId="20">
    <w:abstractNumId w:val="27"/>
  </w:num>
  <w:num w:numId="21">
    <w:abstractNumId w:val="18"/>
  </w:num>
  <w:num w:numId="22">
    <w:abstractNumId w:val="35"/>
  </w:num>
  <w:num w:numId="23">
    <w:abstractNumId w:val="7"/>
  </w:num>
  <w:num w:numId="24">
    <w:abstractNumId w:val="9"/>
  </w:num>
  <w:num w:numId="25">
    <w:abstractNumId w:val="4"/>
  </w:num>
  <w:num w:numId="26">
    <w:abstractNumId w:val="2"/>
  </w:num>
  <w:num w:numId="27">
    <w:abstractNumId w:val="15"/>
  </w:num>
  <w:num w:numId="28">
    <w:abstractNumId w:val="40"/>
  </w:num>
  <w:num w:numId="29">
    <w:abstractNumId w:val="17"/>
  </w:num>
  <w:num w:numId="30">
    <w:abstractNumId w:val="19"/>
  </w:num>
  <w:num w:numId="31">
    <w:abstractNumId w:val="42"/>
  </w:num>
  <w:num w:numId="32">
    <w:abstractNumId w:val="8"/>
  </w:num>
  <w:num w:numId="33">
    <w:abstractNumId w:val="29"/>
  </w:num>
  <w:num w:numId="34">
    <w:abstractNumId w:val="36"/>
  </w:num>
  <w:num w:numId="35">
    <w:abstractNumId w:val="31"/>
  </w:num>
  <w:num w:numId="36">
    <w:abstractNumId w:val="1"/>
  </w:num>
  <w:num w:numId="37">
    <w:abstractNumId w:val="13"/>
  </w:num>
  <w:num w:numId="38">
    <w:abstractNumId w:val="43"/>
  </w:num>
  <w:num w:numId="39">
    <w:abstractNumId w:val="26"/>
  </w:num>
  <w:num w:numId="40">
    <w:abstractNumId w:val="22"/>
  </w:num>
  <w:num w:numId="41">
    <w:abstractNumId w:val="41"/>
  </w:num>
  <w:num w:numId="42">
    <w:abstractNumId w:val="3"/>
  </w:num>
  <w:num w:numId="43">
    <w:abstractNumId w:val="21"/>
  </w:num>
  <w:num w:numId="4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AF3"/>
    <w:rsid w:val="00013E6C"/>
    <w:rsid w:val="00024E20"/>
    <w:rsid w:val="00025980"/>
    <w:rsid w:val="0004342E"/>
    <w:rsid w:val="00046AC9"/>
    <w:rsid w:val="00053E8F"/>
    <w:rsid w:val="00060193"/>
    <w:rsid w:val="00083118"/>
    <w:rsid w:val="0008780C"/>
    <w:rsid w:val="0009001E"/>
    <w:rsid w:val="00094DF8"/>
    <w:rsid w:val="000A029F"/>
    <w:rsid w:val="000B55CB"/>
    <w:rsid w:val="000C0779"/>
    <w:rsid w:val="000C21CE"/>
    <w:rsid w:val="000C3C3E"/>
    <w:rsid w:val="000C58C9"/>
    <w:rsid w:val="00100E2A"/>
    <w:rsid w:val="00101745"/>
    <w:rsid w:val="00105040"/>
    <w:rsid w:val="001146F4"/>
    <w:rsid w:val="00115CBD"/>
    <w:rsid w:val="001256C9"/>
    <w:rsid w:val="001338A4"/>
    <w:rsid w:val="001401C6"/>
    <w:rsid w:val="00145C5B"/>
    <w:rsid w:val="001520CA"/>
    <w:rsid w:val="00163A83"/>
    <w:rsid w:val="00170605"/>
    <w:rsid w:val="001730AE"/>
    <w:rsid w:val="00181779"/>
    <w:rsid w:val="001A6750"/>
    <w:rsid w:val="001A6FF2"/>
    <w:rsid w:val="001B4CAB"/>
    <w:rsid w:val="001C4E27"/>
    <w:rsid w:val="001C5B5A"/>
    <w:rsid w:val="001D0BFF"/>
    <w:rsid w:val="001F6433"/>
    <w:rsid w:val="00202DAC"/>
    <w:rsid w:val="00215C2D"/>
    <w:rsid w:val="00216C1B"/>
    <w:rsid w:val="00222AA5"/>
    <w:rsid w:val="00231033"/>
    <w:rsid w:val="00235984"/>
    <w:rsid w:val="00235E7F"/>
    <w:rsid w:val="00243AA5"/>
    <w:rsid w:val="00243F6C"/>
    <w:rsid w:val="002459D2"/>
    <w:rsid w:val="00261F8A"/>
    <w:rsid w:val="002666EF"/>
    <w:rsid w:val="002673C8"/>
    <w:rsid w:val="002705C2"/>
    <w:rsid w:val="002779CD"/>
    <w:rsid w:val="00282982"/>
    <w:rsid w:val="00290FEB"/>
    <w:rsid w:val="00297F45"/>
    <w:rsid w:val="002A23F2"/>
    <w:rsid w:val="002B1E78"/>
    <w:rsid w:val="002B2557"/>
    <w:rsid w:val="002B5940"/>
    <w:rsid w:val="002C4719"/>
    <w:rsid w:val="002F78D6"/>
    <w:rsid w:val="00307145"/>
    <w:rsid w:val="00317AF3"/>
    <w:rsid w:val="00320636"/>
    <w:rsid w:val="0032643E"/>
    <w:rsid w:val="00327D56"/>
    <w:rsid w:val="00330629"/>
    <w:rsid w:val="00340915"/>
    <w:rsid w:val="00340CE1"/>
    <w:rsid w:val="00342F5A"/>
    <w:rsid w:val="003616C5"/>
    <w:rsid w:val="0036600B"/>
    <w:rsid w:val="00367DC5"/>
    <w:rsid w:val="00370245"/>
    <w:rsid w:val="00380C60"/>
    <w:rsid w:val="00384659"/>
    <w:rsid w:val="003A0646"/>
    <w:rsid w:val="003C0A2C"/>
    <w:rsid w:val="003D7293"/>
    <w:rsid w:val="003E566F"/>
    <w:rsid w:val="003F09D8"/>
    <w:rsid w:val="003F6025"/>
    <w:rsid w:val="004002DD"/>
    <w:rsid w:val="00406E0E"/>
    <w:rsid w:val="004163BD"/>
    <w:rsid w:val="00434AA0"/>
    <w:rsid w:val="0043795C"/>
    <w:rsid w:val="00441E0E"/>
    <w:rsid w:val="0044512B"/>
    <w:rsid w:val="004573DA"/>
    <w:rsid w:val="0046162A"/>
    <w:rsid w:val="00467DC2"/>
    <w:rsid w:val="00480442"/>
    <w:rsid w:val="0048274E"/>
    <w:rsid w:val="004918B1"/>
    <w:rsid w:val="0049408C"/>
    <w:rsid w:val="0049597F"/>
    <w:rsid w:val="004C4201"/>
    <w:rsid w:val="004C609D"/>
    <w:rsid w:val="004D24E9"/>
    <w:rsid w:val="004D2D71"/>
    <w:rsid w:val="004E6A66"/>
    <w:rsid w:val="004F24E4"/>
    <w:rsid w:val="00511BF6"/>
    <w:rsid w:val="005151D4"/>
    <w:rsid w:val="00530FD4"/>
    <w:rsid w:val="00543CD7"/>
    <w:rsid w:val="00560D39"/>
    <w:rsid w:val="005737B1"/>
    <w:rsid w:val="00590383"/>
    <w:rsid w:val="005A34DA"/>
    <w:rsid w:val="005A7AD0"/>
    <w:rsid w:val="005B055E"/>
    <w:rsid w:val="005B32FE"/>
    <w:rsid w:val="005C15EF"/>
    <w:rsid w:val="005C3162"/>
    <w:rsid w:val="005D4679"/>
    <w:rsid w:val="005F7355"/>
    <w:rsid w:val="00623D37"/>
    <w:rsid w:val="00625B6C"/>
    <w:rsid w:val="00625D6E"/>
    <w:rsid w:val="006274A0"/>
    <w:rsid w:val="006379B1"/>
    <w:rsid w:val="0064705F"/>
    <w:rsid w:val="006474E4"/>
    <w:rsid w:val="00662485"/>
    <w:rsid w:val="00676919"/>
    <w:rsid w:val="00685C32"/>
    <w:rsid w:val="0069487B"/>
    <w:rsid w:val="006B27E8"/>
    <w:rsid w:val="006C79F4"/>
    <w:rsid w:val="006D1956"/>
    <w:rsid w:val="006D2726"/>
    <w:rsid w:val="006D47BC"/>
    <w:rsid w:val="006D56D4"/>
    <w:rsid w:val="006D6B7D"/>
    <w:rsid w:val="006E2334"/>
    <w:rsid w:val="006F2A0C"/>
    <w:rsid w:val="006F4A36"/>
    <w:rsid w:val="00702F06"/>
    <w:rsid w:val="007323B6"/>
    <w:rsid w:val="007328F3"/>
    <w:rsid w:val="00751BFA"/>
    <w:rsid w:val="00782512"/>
    <w:rsid w:val="00796953"/>
    <w:rsid w:val="007A44F2"/>
    <w:rsid w:val="007A4657"/>
    <w:rsid w:val="007B1ED9"/>
    <w:rsid w:val="007B3BD5"/>
    <w:rsid w:val="007B4CB6"/>
    <w:rsid w:val="007B78FC"/>
    <w:rsid w:val="007E3E91"/>
    <w:rsid w:val="007E5851"/>
    <w:rsid w:val="00801034"/>
    <w:rsid w:val="00803FF7"/>
    <w:rsid w:val="00806C18"/>
    <w:rsid w:val="008727A2"/>
    <w:rsid w:val="00890542"/>
    <w:rsid w:val="008907CE"/>
    <w:rsid w:val="008A4AAF"/>
    <w:rsid w:val="008B4677"/>
    <w:rsid w:val="008C3487"/>
    <w:rsid w:val="008D4238"/>
    <w:rsid w:val="008E59CA"/>
    <w:rsid w:val="008F6D27"/>
    <w:rsid w:val="009021DC"/>
    <w:rsid w:val="00925E6D"/>
    <w:rsid w:val="009329EB"/>
    <w:rsid w:val="00963B97"/>
    <w:rsid w:val="0099786C"/>
    <w:rsid w:val="009A12F2"/>
    <w:rsid w:val="009C4C80"/>
    <w:rsid w:val="009C67EC"/>
    <w:rsid w:val="009D3E50"/>
    <w:rsid w:val="009D5CDE"/>
    <w:rsid w:val="009F4C40"/>
    <w:rsid w:val="009F5D44"/>
    <w:rsid w:val="00A1171B"/>
    <w:rsid w:val="00A11D58"/>
    <w:rsid w:val="00A2144C"/>
    <w:rsid w:val="00A24B21"/>
    <w:rsid w:val="00A309B5"/>
    <w:rsid w:val="00A3138D"/>
    <w:rsid w:val="00A3152E"/>
    <w:rsid w:val="00A419EF"/>
    <w:rsid w:val="00A4419A"/>
    <w:rsid w:val="00A61D67"/>
    <w:rsid w:val="00A61E56"/>
    <w:rsid w:val="00A62DDC"/>
    <w:rsid w:val="00A8001C"/>
    <w:rsid w:val="00A81ABF"/>
    <w:rsid w:val="00A8566A"/>
    <w:rsid w:val="00A85BE3"/>
    <w:rsid w:val="00A91ACC"/>
    <w:rsid w:val="00AA4131"/>
    <w:rsid w:val="00AB2302"/>
    <w:rsid w:val="00AC2F7A"/>
    <w:rsid w:val="00AD1E78"/>
    <w:rsid w:val="00AD642B"/>
    <w:rsid w:val="00AD7E2E"/>
    <w:rsid w:val="00AE1924"/>
    <w:rsid w:val="00AF2FBB"/>
    <w:rsid w:val="00B009C6"/>
    <w:rsid w:val="00B0629C"/>
    <w:rsid w:val="00B308B6"/>
    <w:rsid w:val="00B410B3"/>
    <w:rsid w:val="00B42EB9"/>
    <w:rsid w:val="00B44CD8"/>
    <w:rsid w:val="00B509DE"/>
    <w:rsid w:val="00B67644"/>
    <w:rsid w:val="00B82182"/>
    <w:rsid w:val="00B864AA"/>
    <w:rsid w:val="00BA6102"/>
    <w:rsid w:val="00BE1F6A"/>
    <w:rsid w:val="00BE5957"/>
    <w:rsid w:val="00BF403F"/>
    <w:rsid w:val="00BF527A"/>
    <w:rsid w:val="00C044E7"/>
    <w:rsid w:val="00C13398"/>
    <w:rsid w:val="00C151D3"/>
    <w:rsid w:val="00C318F8"/>
    <w:rsid w:val="00C375BE"/>
    <w:rsid w:val="00C40D5B"/>
    <w:rsid w:val="00C549EE"/>
    <w:rsid w:val="00C5521C"/>
    <w:rsid w:val="00C662B3"/>
    <w:rsid w:val="00C738D6"/>
    <w:rsid w:val="00C74681"/>
    <w:rsid w:val="00C80C65"/>
    <w:rsid w:val="00C85FE7"/>
    <w:rsid w:val="00C93696"/>
    <w:rsid w:val="00CA0BE3"/>
    <w:rsid w:val="00CA1EC7"/>
    <w:rsid w:val="00CB329B"/>
    <w:rsid w:val="00CB3519"/>
    <w:rsid w:val="00CE4A9E"/>
    <w:rsid w:val="00CE4FD3"/>
    <w:rsid w:val="00CF7E12"/>
    <w:rsid w:val="00D04857"/>
    <w:rsid w:val="00D05EF7"/>
    <w:rsid w:val="00D079DC"/>
    <w:rsid w:val="00D07FD7"/>
    <w:rsid w:val="00D114D1"/>
    <w:rsid w:val="00D15832"/>
    <w:rsid w:val="00D22A07"/>
    <w:rsid w:val="00D23A04"/>
    <w:rsid w:val="00D524E9"/>
    <w:rsid w:val="00D53A56"/>
    <w:rsid w:val="00D721AE"/>
    <w:rsid w:val="00D77939"/>
    <w:rsid w:val="00D92FCF"/>
    <w:rsid w:val="00D9595D"/>
    <w:rsid w:val="00DA4036"/>
    <w:rsid w:val="00DB3FE9"/>
    <w:rsid w:val="00DC26F9"/>
    <w:rsid w:val="00DC43C9"/>
    <w:rsid w:val="00E009DA"/>
    <w:rsid w:val="00E03D45"/>
    <w:rsid w:val="00E04D39"/>
    <w:rsid w:val="00E23E1A"/>
    <w:rsid w:val="00E2443C"/>
    <w:rsid w:val="00E32428"/>
    <w:rsid w:val="00E3664E"/>
    <w:rsid w:val="00E4255B"/>
    <w:rsid w:val="00E46021"/>
    <w:rsid w:val="00E563B4"/>
    <w:rsid w:val="00E65D96"/>
    <w:rsid w:val="00E7588F"/>
    <w:rsid w:val="00E877BA"/>
    <w:rsid w:val="00EA01C7"/>
    <w:rsid w:val="00EB2DD6"/>
    <w:rsid w:val="00EB4D53"/>
    <w:rsid w:val="00EB7E34"/>
    <w:rsid w:val="00EC16E0"/>
    <w:rsid w:val="00EE08EC"/>
    <w:rsid w:val="00EE3FA0"/>
    <w:rsid w:val="00EE48BA"/>
    <w:rsid w:val="00EE4EC2"/>
    <w:rsid w:val="00EE5C96"/>
    <w:rsid w:val="00F07E95"/>
    <w:rsid w:val="00F10557"/>
    <w:rsid w:val="00F131F6"/>
    <w:rsid w:val="00F2602A"/>
    <w:rsid w:val="00F2639B"/>
    <w:rsid w:val="00F31837"/>
    <w:rsid w:val="00F358F8"/>
    <w:rsid w:val="00F45B7E"/>
    <w:rsid w:val="00F50F28"/>
    <w:rsid w:val="00F52CB2"/>
    <w:rsid w:val="00F54B10"/>
    <w:rsid w:val="00F61FF2"/>
    <w:rsid w:val="00F61FF6"/>
    <w:rsid w:val="00F65FCE"/>
    <w:rsid w:val="00FB4190"/>
    <w:rsid w:val="00FB4194"/>
    <w:rsid w:val="00FB7F83"/>
    <w:rsid w:val="00FC438D"/>
    <w:rsid w:val="00FC5BDD"/>
    <w:rsid w:val="00FF0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A3B9CB"/>
  <w15:chartTrackingRefBased/>
  <w15:docId w15:val="{3DEBD80D-E2D9-483C-AFC3-7305F149F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rFonts w:ascii="Arial" w:hAnsi="Arial"/>
      <w:b/>
      <w:bCs/>
    </w:rPr>
  </w:style>
  <w:style w:type="paragraph" w:styleId="Ttulo3">
    <w:name w:val="heading 3"/>
    <w:basedOn w:val="Normal"/>
    <w:next w:val="Normal"/>
    <w:qFormat/>
    <w:pPr>
      <w:keepNext/>
      <w:jc w:val="both"/>
      <w:outlineLvl w:val="2"/>
    </w:pPr>
    <w:rPr>
      <w:rFonts w:ascii="Arial" w:hAnsi="Arial"/>
      <w:b/>
      <w:bCs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sz w:val="28"/>
      <w:lang w:val="es-CO"/>
    </w:rPr>
  </w:style>
  <w:style w:type="paragraph" w:styleId="Ttulo5">
    <w:name w:val="heading 5"/>
    <w:basedOn w:val="Normal"/>
    <w:next w:val="Normal"/>
    <w:qFormat/>
    <w:pPr>
      <w:keepNext/>
      <w:outlineLvl w:val="4"/>
    </w:pPr>
    <w:rPr>
      <w:rFonts w:ascii="Arial" w:hAnsi="Arial"/>
      <w:b/>
      <w:i/>
      <w:sz w:val="22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rFonts w:ascii="Arial" w:hAnsi="Arial"/>
      <w:i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rFonts w:ascii="Arial" w:hAnsi="Arial"/>
      <w:b/>
      <w:i/>
    </w:rPr>
  </w:style>
  <w:style w:type="paragraph" w:styleId="Ttulo8">
    <w:name w:val="heading 8"/>
    <w:basedOn w:val="Normal"/>
    <w:next w:val="Normal"/>
    <w:qFormat/>
    <w:pPr>
      <w:keepNext/>
      <w:ind w:left="2160" w:firstLine="720"/>
      <w:outlineLvl w:val="7"/>
    </w:pPr>
    <w:rPr>
      <w:b/>
      <w:i/>
    </w:rPr>
  </w:style>
  <w:style w:type="paragraph" w:styleId="Ttulo9">
    <w:name w:val="heading 9"/>
    <w:basedOn w:val="Normal"/>
    <w:next w:val="Normal"/>
    <w:qFormat/>
    <w:pPr>
      <w:keepNext/>
      <w:ind w:hanging="73"/>
      <w:jc w:val="right"/>
      <w:outlineLvl w:val="8"/>
    </w:pPr>
    <w:rPr>
      <w:rFonts w:ascii="Arial" w:hAnsi="Arial"/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Textoindependiente">
    <w:name w:val="Body Text"/>
    <w:basedOn w:val="Normal"/>
    <w:pPr>
      <w:jc w:val="both"/>
    </w:pPr>
    <w:rPr>
      <w:rFonts w:ascii="Arial" w:hAnsi="Arial" w:cs="Arial"/>
    </w:rPr>
  </w:style>
  <w:style w:type="paragraph" w:styleId="Sangradetextonormal">
    <w:name w:val="Body Text Indent"/>
    <w:basedOn w:val="Normal"/>
    <w:pPr>
      <w:overflowPunct w:val="0"/>
      <w:autoSpaceDE w:val="0"/>
      <w:autoSpaceDN w:val="0"/>
      <w:adjustRightInd w:val="0"/>
      <w:ind w:left="360"/>
      <w:jc w:val="both"/>
      <w:textAlignment w:val="baseline"/>
    </w:pPr>
    <w:rPr>
      <w:rFonts w:ascii="Arial" w:hAnsi="Arial" w:cs="Arial"/>
      <w:color w:val="000000"/>
      <w:lang w:val="es-ES_tradnl"/>
    </w:rPr>
  </w:style>
  <w:style w:type="character" w:styleId="Refdenotaalpie">
    <w:name w:val="footnote reference"/>
    <w:semiHidden/>
    <w:rPr>
      <w:vertAlign w:val="superscript"/>
    </w:rPr>
  </w:style>
  <w:style w:type="paragraph" w:styleId="NormalWeb">
    <w:name w:val="Normal (Web)"/>
    <w:basedOn w:val="Normal"/>
    <w:pPr>
      <w:spacing w:before="100" w:after="100"/>
    </w:pPr>
    <w:rPr>
      <w:rFonts w:ascii="Arial" w:hAnsi="Arial"/>
    </w:rPr>
  </w:style>
  <w:style w:type="paragraph" w:styleId="Textonotapie">
    <w:name w:val="footnote text"/>
    <w:basedOn w:val="Normal"/>
    <w:semiHidden/>
    <w:rPr>
      <w:rFonts w:ascii="Arial" w:hAnsi="Arial"/>
      <w:sz w:val="20"/>
    </w:rPr>
  </w:style>
  <w:style w:type="paragraph" w:styleId="Textoindependiente2">
    <w:name w:val="Body Text 2"/>
    <w:basedOn w:val="Normal"/>
    <w:pPr>
      <w:jc w:val="both"/>
    </w:pPr>
    <w:rPr>
      <w:rFonts w:ascii="Arial" w:eastAsia="Arial" w:hAnsi="Arial" w:cs="Arial"/>
      <w:color w:val="000000"/>
      <w:szCs w:val="19"/>
      <w:lang w:val="es-ES_tradnl"/>
    </w:rPr>
  </w:style>
  <w:style w:type="character" w:styleId="Nmerodepgina">
    <w:name w:val="page number"/>
    <w:basedOn w:val="Fuentedeprrafopredeter"/>
  </w:style>
  <w:style w:type="paragraph" w:customStyle="1" w:styleId="Ttulo10">
    <w:name w:val="Título1"/>
    <w:basedOn w:val="Normal"/>
    <w:qFormat/>
    <w:pPr>
      <w:jc w:val="center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ind w:right="87"/>
      <w:jc w:val="both"/>
    </w:pPr>
    <w:rPr>
      <w:rFonts w:ascii="Arial" w:hAnsi="Arial"/>
      <w:sz w:val="28"/>
    </w:rPr>
  </w:style>
  <w:style w:type="character" w:styleId="Hipervnculo">
    <w:name w:val="Hyperlink"/>
    <w:rPr>
      <w:color w:val="0000FF"/>
      <w:u w:val="single"/>
    </w:rPr>
  </w:style>
  <w:style w:type="character" w:styleId="Hipervnculovisitado">
    <w:name w:val="FollowedHyperlink"/>
    <w:rPr>
      <w:color w:val="800080"/>
      <w:u w:val="single"/>
    </w:rPr>
  </w:style>
  <w:style w:type="paragraph" w:customStyle="1" w:styleId="epgrafe">
    <w:name w:val="epígrafe"/>
    <w:basedOn w:val="Normal"/>
    <w:pPr>
      <w:jc w:val="both"/>
    </w:pPr>
    <w:rPr>
      <w:rFonts w:ascii="Arial" w:hAnsi="Arial"/>
      <w:lang w:val="es-ES_tradnl"/>
    </w:rPr>
  </w:style>
  <w:style w:type="paragraph" w:styleId="Sangra2detindependiente">
    <w:name w:val="Body Text Indent 2"/>
    <w:basedOn w:val="Normal"/>
    <w:pPr>
      <w:ind w:left="1416"/>
    </w:pPr>
    <w:rPr>
      <w:rFonts w:ascii="Arial" w:hAnsi="Arial"/>
      <w:sz w:val="22"/>
    </w:rPr>
  </w:style>
  <w:style w:type="paragraph" w:styleId="Sangra3detindependiente">
    <w:name w:val="Body Text Indent 3"/>
    <w:basedOn w:val="Normal"/>
    <w:pPr>
      <w:ind w:left="1416"/>
      <w:jc w:val="both"/>
    </w:pPr>
    <w:rPr>
      <w:rFonts w:ascii="Arial" w:hAnsi="Arial"/>
      <w:sz w:val="22"/>
    </w:rPr>
  </w:style>
  <w:style w:type="table" w:styleId="Tablaconcuadrcula">
    <w:name w:val="Table Grid"/>
    <w:basedOn w:val="Tablanormal"/>
    <w:rsid w:val="003616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semiHidden/>
    <w:rsid w:val="0043795C"/>
    <w:rPr>
      <w:sz w:val="16"/>
      <w:szCs w:val="16"/>
    </w:rPr>
  </w:style>
  <w:style w:type="paragraph" w:styleId="Textodeglobo">
    <w:name w:val="Balloon Text"/>
    <w:basedOn w:val="Normal"/>
    <w:link w:val="TextodegloboCar"/>
    <w:rsid w:val="00D7793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D77939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6D1956"/>
    <w:pPr>
      <w:ind w:left="708"/>
    </w:pPr>
  </w:style>
  <w:style w:type="paragraph" w:customStyle="1" w:styleId="textonormal">
    <w:name w:val="textonormal"/>
    <w:basedOn w:val="Normal"/>
    <w:rsid w:val="00F10557"/>
    <w:pPr>
      <w:spacing w:before="100" w:beforeAutospacing="1" w:after="100" w:afterAutospacing="1"/>
    </w:pPr>
    <w:rPr>
      <w:rFonts w:ascii="Arial" w:hAnsi="Arial" w:cs="Arial"/>
      <w:color w:val="000000"/>
      <w:sz w:val="20"/>
    </w:rPr>
  </w:style>
  <w:style w:type="character" w:styleId="Textodelmarcadordeposicin">
    <w:name w:val="Placeholder Text"/>
    <w:basedOn w:val="Fuentedeprrafopredeter"/>
    <w:uiPriority w:val="99"/>
    <w:semiHidden/>
    <w:rsid w:val="004918B1"/>
    <w:rPr>
      <w:color w:val="808080"/>
    </w:rPr>
  </w:style>
  <w:style w:type="character" w:styleId="nfasis">
    <w:name w:val="Emphasis"/>
    <w:basedOn w:val="Fuentedeprrafopredeter"/>
    <w:qFormat/>
    <w:rsid w:val="00E04D3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43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0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64D5B4-1C94-444B-9703-D0582BD16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497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CIRCULAR</vt:lpstr>
    </vt:vector>
  </TitlesOfParts>
  <Company>MINISTERIO DEL MEDIO AMBIENTE</Company>
  <LinksUpToDate>false</LinksUpToDate>
  <CharactersWithSpaces>3228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CIRCULAR</dc:title>
  <dc:subject/>
  <dc:creator>MINISTERIO DEL MEDIO AMBIENTE</dc:creator>
  <cp:keywords/>
  <cp:lastModifiedBy>Luisa Fernanda Buitrago Cubaque</cp:lastModifiedBy>
  <cp:revision>3</cp:revision>
  <cp:lastPrinted>2010-04-28T20:05:00Z</cp:lastPrinted>
  <dcterms:created xsi:type="dcterms:W3CDTF">2022-01-21T23:16:00Z</dcterms:created>
  <dcterms:modified xsi:type="dcterms:W3CDTF">2022-01-24T15:23:00Z</dcterms:modified>
</cp:coreProperties>
</file>